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4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311-2003, planteada por la Sección Quinta de la Audiencia Provincial de Pontevedra, en relación con el art. 123.3 de la Ley del Parlamento de Galicia 4/1995, de 24 de mayo, de Derecho civil de Galicia, por posible vulneración de los arts. 14 y 39 CE. Han comparecido y formulado alegaciones la Xunta de Galicia y el Fiscal General del Estado.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enero de 2003 se registró en este Tribunal Constitucional un escrito de la Sección Quinta de la Audiencia Provincial de Pontevedra, fechado el día 10 anterior, al que se acompaña Auto del mismo órgano jurisdiccional, de 11 de noviembre de 2002, por el que se plantea cuestión de inconstitucionalidad en relación con el art. 123.3 de la Ley 4/1995, de 24 de mayo, de Derecho civil de Galicia, por posible infracción de los arts. 14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de 4 de febrero de 2000, doña M.H.G., quien actuaba en nombre de su hijo incapaz, interpuso demanda de alimentos provisionales contra la usufructuaria viudal de don B.S.C. Éste había estado casado en primeras nupcias con quien formuló la demanda. Fruto de ese primer matrimonio había sido el nacimiento de un hijo declarado incapaz por Sentencia judicial en mayo de 1986. El segundo matrimonio no tuvo descendencia. Disuelto el primer matrimonio y hasta la fecha de su fallecimiento, que tuvo lugar el 14 de junio de 1996, don B.S.C. habría venido abonando a su hijo la pensión alimenticia acordada en el correspondiente convenio regulador. En el testamento abierto otorgado ante notario el 26 de diciembre de 1995, don B.S.C. lega a su segunda esposa “el usufructo universal, vitalicio y sin fianza, de la totalidad de su herencia, facultándola para tomar por sí misma posesión de tal legado” (cláusula tercera). Igualmente, lega a su hijo “la legítima corta o estricta, en cualquier caso sustituido por las hermanas del otorgante ... por partes iguales” (cláusula cuarta) e instituye como únicas y universales herederas de todos sus bienes a su esposa y a sus hermanas, “a partes iguales entre las tres” (cláusula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Conclusa la tramitación del proceso, el Juzgado de Primera Instancia núm. 6 de Vigo dictó Sentencia el 27 de julio de 2000, 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dicha Sentencia, la demandada y vencida en la instancia, interpuso recurso de apelación. El día 26 de junio de 2002 se celebró la vista del recurso, tras lo cual se declaró concluso y visto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5 de julio de 2002, la Sección Quinta de la Audiencia Provincial de Pontevedra acordó dar audiencia a las partes y al Ministerio Fiscal a fin de que alegaran lo que estimasen pertinente sobre el planteamiento de una cuestión de inconstitucionalidad respecto del art. 123.3 de la Ley de Derecho civil de Galicia por posible vulneración de los arts. 14 y 39 CE. La parte apelante, por escrito de 19 de septiembre de 2002, expresó su opinión contraria. El Ministerio Fiscal, mediante escrito de 21 de septiembre de 2002, señaló la procedencia de plantear la cuestión de inconstitucionalidad, en tanto que la parte apelada, por escrito de 10 de octubre siguiente, convino en ello en la medida en que las dudas de constitucionalidad que el precepto legal suscita no pudieran ser salvadas apurando las posibilidades interpretativas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el órgano judicial dictó el Auto de 11 de noviembre de 2002 por el que se plantea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contenido del Auto de promoción, importa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argumentativa del Auto comienza con la referencia a los antecedentes procesales que han sido expuestos en el apartado anterior. Seguidamente concreta la duda de constitucionalidad en el apartado tercero del art. 123 de la Ley 4/1995, de 24 de mayo, de Derecho civil de Galicia, “por cuanto la obligación alimenticia a cargo del cónyuge viudo y a costa del usufructo, se hace en relación con los hijos y descendientes comunes, es decir, no se extiende a los que lo son sólo del fallecido, aun cuando éstos también deben soportar el usufructo.” El precepto se contrasta con otros similares de la legislación foral (arts. 84.4 de la Compilación del Derecho civil de Aragón, 68 de la Compilación de las Islas Baleares y 69 del Código de sucesiones de Cataluña, así como la Ley 259.3 de la Compilación de Navarra), para poner de manifiesto que es común a todos ellos la imposición de la obligación de alimentos a los hijos del causante que no lo sean también del cónyuge supérstite y usufructuario. En opinión de la Sala, “el precepto no sólo parece inservible pues si los hijos o descendientes son comunes, es decir, del causante y del viudo usufructuario, es evidente que éste estaría obligado a prestar alimentos en su condición de progenitor o ascendiente, y ello no sólo con cargo al usufructo sino también con su patrimonio personal”. Además entiende la Sala “que puede ser inconstitucional pues su aplicación llevaría necesariamente a desestimar la demanda de alimentos provisionales planteada pese a que para quien se solicitan, el único hijo del causante, era alimentista de éste mientras vivió, además de ser ahora su legitimario”.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órgano judicial promotor de la cuestión, el precepto legal, en cuanto desprotege a los descendientes no comunes y que lo sean del causante, resulta contrario al art. 14 CE porque representa una discriminación por razón del nacimiento. También podría vulnerar el art. 39 CE, de acuerdo con la doctrina establecida en la STC 184/1990, de 15 de noviembre, en cuyo fundamento jurídico 2 se afirma que no son necesariamente incompatibles con el art. 39.1 CE “aquellas medidas de los poderes públicos que otorguen un trato distinto y más favorable a la unidad familiar basada en el matrimonio que a otras unidades convivenciales, ni aquellas otras medidas que faciliten o favorezcan el ejercicio del derecho constitucional a contraer matrimonio (art. 32.1 de la Constitución), siempre, claro es, que con ello no se coarte ni se dificulte irrazonablemente al hombre y la mujer que decidan convivir more uxorio.” Y siempre que dichas medidas diferenciadoras afecten “sólo a los integrantes de dicha unión respecto de otras previsiones normativas que tienen como destinatarios a los hijos, ya que éstos son iguales ante la ley con independencia de su filiación (art. 39.2 de la Constitución) y a los cuales, habidos dentro o fuera del matrimonio, los padres deben prestar asistencia de todo orden (art. 39.3 de la Constitución), precisamente, y entre otros motivos, porque su filiación y su condición de habidos dentro o fuera del matrimonio es el resultado de decisiones ajenas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la Sala promueve cuestión de inconstitucionalidad en relación con el art. 123.3 de la Ley 4/1995, de 24 de mayo, de Derecho civil de Galicia, por vulnerar los arts. 14 y 39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este Tribunal Constitucional, de 25 de marzo de 2003, se acordó admitir a trámite la presente cuestión de inconstitucionalidad así como dar traslado de las actuaciones recibidas, conforme establece el art. 37.2 de la Ley Orgánica del Tribunal Constitucional (LOTC), al Congreso y al Senado, así como al Consejo de Gobierno de la Xunta de Galicia y al Parlamento de la misma Comunidad Autónoma, por conducto de sus Presidentes, al Gobierno, por conducto del Ministro de Justicia, y al Fiscal General del Estado al objeto de que, en el improrrogable plazo de quince días, puedan personarse en el proceso y formular las alegaciones que estimen convenientes. Finalmente se ordenó publicar la incoación de la cuestión de inconstitucionalidad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por escrito registrado en fecha 10 de abril de 2003, comunicó el acuerdo de la Mesa de la Cámara de personarse en el procedimiento y ofrecer su colaboración a los efectos del art. 88.1 LOTC. En la misma fecha la Presidenta del Congreso de los Diputados comunicó el acuerdo de la Mesa de la Cámara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mismo día 10 de abril de 2003, el Abogado del Estado se personó en nombre del Gobierno, manifestando que se abstenía de formular alegaciones, aunque solicitó que se le notifique la Sentencia que en su día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abril de 2003 el Fiscal General del Estado presentó su escrito de alegaciones en el que interesa la estimación de la presente cuestión de inconstitucionalidad por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antecedentes del caso señala, en primer lugar, su perplejidad por la forma en que se realiza el planteamiento de la cuestión pues indica que la misma se fundamenta en la imposibilidad de acudir a la analogía para resolver la pretensión ya que, según el Auto advierte, a ella solamente cabría acudir cuando el supuesto de hecho que se debe decidir carezca de regulación, lo que no acontece en el presente caso. Tal afirmación le parece inconsistente al Fiscal General del Estado, quien entiende que lo que debió hacer la Audiencia es indagar por qué la norma cuestionada impone al usufructuario universal de viudedad la obligación de prestar alimentos a los hijos comunes para determinar si dicha norma podía también ser aplicada respecto de los hijos no comunes. Para el Ministerio público el fundamento de esta obligación de pagar alimentos es que los mismos son descendientes comunes del cónyuge causante y del viudo, con lo que dicha norma no puede ser aplicada para resolver si el cónyuge viudo tiene obligación de prestar alimentos, con cargo al usufructo, al demandante porque el mismo era solamente descendiente del cónyuge premuerto.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indica que también podía haberse intentado la posibilidad de resolver la pretensión mediante una interpretación de la norma cuestionada conforme a la Constitución si bien señala que, siendo doctrina constitucional admitir la procedencia de plantear cuestiones de inconstitucionalidad sobre normas que sean susceptibles de interpretación conforme, debe procederse al examen de fondo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argumenta que la inconstitucionalidad de la norma cuestionada puede encontrar su fundamento en los arts. 14 y 39 CE, por cuanto el precepto niega a los hijos habidos por el cónyuge con anterioridad a contraer matrimonio con aquel en cuyo favor se ha constituido el usufructo de viudedad el derecho a reclamar alimentos con cargo a los bienes que sean objeto de usufructo. Al respecto alega, con cita de la STC 200/2001, que el art. 39 CE consagra la obligación de los poderes públicos de proteger a la familia y el art. 14 CE configura un derecho subjetivo de los ciudadanos de tal manera que ante supuestos iguales el tratamiento ha de ser igual y si bien es cierto que cabe introducir diferencias en el tratamiento, tales diferencias tienen que estar convenientemente justificadas y ser proporcionadas a la finalidad pretendida. En tales supuestos, además, la carga de acreditar el carácter justificado de la diferenciación recae sobre quien asume la defensa de la misma y se torna aún más rigurosa que en aquellos casos que quedan dentro de la cláusula general de igualdad del art. 14 CE al venir dado el factor de discriminación por uno de los típicos que concreta el precepto constitucional como es el nacimiento en el que, además, el principio constitucional de no discriminación por razón de filiación se conecta con el mandato constitucional del art. 39.2 CE. La proyección de estos criterios sobre la norma cuestionada determina que, para el Fiscal General del Estado, haya de ser declarada inconstitucional puesto que la misma no satisface la exigencia de justificar la diferenciación en el tratamiento normativo que otorga ya que únicamente cabe concluir que dicha razón estriba en que los no beneficiarios no son hijos comunes del usufructuario y del cónyuge que constituyó el usufructo, diferenciación que entiende proscrita por los arts. 14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Fiscal General del Estado estima que ha de declararse nula la disposición contenida en el art. 123.3 de la Ley del Parlamento de Galicia 4/1995 en la medida en que no reconoce a los hijos del cónyuge premuerto, cuando éste haya contraído ulteriores nupcias, el derecho a reclamar alimentos del cónyuge supérstite con cargo a los bienes que constituyan el objeto del usufructo de viudedad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23 de abril de 2003, el Director General-Jefe de la Asesoría Jurídica General de la Xunta de Galicia compareció en el proceso y formuló las alegaciones que, resumidamente,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los antecedentes del caso indica que la Audiencia Provincial parece sostener que la Ley gallega, al no establecer una obligación de alimentos a cargo del usufructuario y a favor del hijo exclusivo del causante, propicia una infracción del principio de igualdad, dado que la diferenciación introducida no tendría una justificación objetiva y razonable, así como el art. 39 CE en cuanto establece la obligación de los poderes públicos de asegurar la protección integral de los hijos cualesquiera que sean sus circunstancias de filiación o de estado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la cuestión en tales términos, señala que la primera tarea a abordar es la del alcance o interpretación correcta del art. 123.3 de la Ley 4/1995. En primer lugar, afirma que de su dicción literal no se deriva ningún efecto inconstitucional, pues es evidente que los descendientes del usufructuario tienen derecho a percibir alimentos, de forma que la posible duda de constitucionalidad derivaría no de lo que el precepto dice sino de lo que omite, esto es, del hecho de que la obligación alimenticia no se extienda también a los hijos exclusivos del causante. De lo anterior deduce que, estando ante una posible inconstitucionalidad por omisión, el precepto solamente sería inconstitucional si la Constitución impusiese como contenido necesario del precepto la extensión de la obligación de alimentos al hijo exclusivo del causante e, incluso así, podría afirmarse la constitucionalidad del precepto si, a través de una interpretación teleológica o sistemática, pudiese entenderse aquel comprendido en el ámbito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cuáles son las posibles interpretaciones del precepto controvertido indicando que la primera opción radicaría en entenderlo en su estricto tenor literal siendo evidente que los hijos del usufructuario tienen derecho a alimentos de acuerdo tanto con la legislación gallega como con el Código civil aun cuando el legislador gallego habría optado por silenciar o no establecer una obligación de alimentos a favor de los hijos exclusivos del causante. Una segunda interpretación se basaría en criterios teleológicos y sistemáticos entendiendo que la finalidad del precepto consiste en compensar al legitimario, mediante el establecimiento de una obligación alimenticia, de la privación de la posesión y frutos de sus bienes incluidos en su porción hereditaria. Ello, unido a lo dispuesto en el art. 508 del Código civil que establece a cargo del usufructuario la obligación de pagar las pensiones alimenticias, impondría una interpretación extensiva del precepto que incluyera en su ámbito de aplicación a los hijos exclusivos del causante, interpretación que hubiera evitado el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confronta el contenido del precepto con los preceptos constitucionales que se consideran infringidos. Así, en relación con la primera de las interpretaciones propuestas señala que la posible y expresa omisión del hijo exclusivo en relación con la obligación alimenticia a cargo del usufructuario constituye una opción legislativa que no infringe ningún precepto constitucional. Así, descarta la vulneración del art. 39 CE por cuanto entiende que el mismo no tiene un alcance que permita prefigurar hasta sus últimas consecuencias instituciones civiles como el régimen de legítimas o la obligación de prestar alimentos entendiendo excesivo que la obligación de los padres de asistir a los hijos se extienda también a la inexcusable necesidad tanto de establecer una obligación de alimentos a cargo de quien no tiene un vinculo parental con quien deba percibirlos como de predeterminar un concreto régimen sucesorio, ámbitos ambos en los que el legislador cuenta con un amplio margen para perfilar estas instituciones de la forma que estime conveniente. Tampoco estima que el precepto legal suponga una vulneración del derecho de todos los ciudadanos a la igualdad ante la ley. Señala que, conforme a la doctrina constitucional, para apreciar tal vulneración resulta necesario que se aporte un término de comparación y que las situaciones respecto a las que se pretende idéntico tratamiento sean homogéneas, homogeneidad que no concurriría en el presente supuesto ya que la situación del hijo común y la del hijo exclusivo del causante son radicalmente diferentes de cara a la prestación de alimentos, por el simple hecho de que las relaciones de parentesco también son diferentes, siendo ese parentesco el que configura la obligación de alimentos. Desde esa óptica extender la obligación de alimentos a situaciones en las que no existe un vínculo parental puede ser una opción del legislador, a fin de paliar o remediar situaciones que pudieran ser materialmente injustas derivadas de la aplicación de instituciones sucesorias respecto a las cuales el legislador opera con un amplio margen de discrecionalidad, pero no una consecuencia derivada necesariamente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pese a lo anteriormente expuesto, la representación procesal de la Xunta de Galicia señala que en el supuesto que dio origen a la presente cuestión cabría una interpretación de la que se derivase la obligación de prestar alimentos al hijo exclusivo del causante y a cargo del cónyuge usufructuario como compensación de la falta de plena disposición de la porción hereditaria de los legitimarios. Así, cuando, como en el caso de usufructo universal, se permite una situación de subsistencia de vínculos entre el patrimonio del causante y el del legitimario que percibía alimentos parecería razonable que entrase en juego la previsión del art. 508 del Código civil y se considerase que la obligación de prestar alimentos subsiste mientras dure el usufructo. A ello debe unirse una interpretación teleológica del art. 123.3, que tendría como finalidad compensar al legitimario por la pérdida de la posesión y frutos de sus bienes mientras dura el usufructo, por lo cual no habría inconveniente en corregir el estricto tenor literal del precepto entendiendo incluido en el derecho de alimentos al hijo exclusivo del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30 de abril de 2003 el Presidente del Parlamento de Galicia comunicó el acuerdo de la Mesa de la Cámara de personarse en el proceso y no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octubre de 2012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plantea en relación con el art. 123.3 de la Ley 4/1995, de 24 de mayo, de Derecho civil de Galicia, por posible vulneración de los arts. 14 y 39 CE. Conforme al citado precepto, el titular del usufructo voluntario de viudedad viene obligado a “prestar alimento, con cargo al usufructo, a los hijos y descendientes comunes que lo precisen”.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se contrae a los términos en los que el mencionado apartado tercero del art. 123 establece la obligación de alimentos. Dicha obligación, que pesa sobre el cónyuge viudo y se hace efectiva a costa del usufructo, se establece únicamente en beneficio de los hijos y descendientes comunes, de modo que el precepto cuestionado no la extiende a aquellos descendientes que lo son solamente del fallecido que concedió el usufructo voluntario de viudedad en favor de su cónyuge. Exclusión de los descendientes del causante que no lo fueran también del usufructuario supérstite en la que el órgano judicial residencia la vulneración de los arts. 14 y 39 CE, en cuanto que la misma representaría una discriminación por razón de nacimiento contraria a los citados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planteada la cuestión, debemos precisar previamente dos aspectos que han de ser sucesivamente despejados a fin de permitir el enjuiciamiento del fondo del asunto. Éstos son el relativo a la vigencia del precepto objeto del proceso así como, en segundo lugar, el relativo a la posible existencia de una interpretación del precepto que haría innecesario el planteamiento de la cuestión de inconstitucionalidad en la medida en que el precepto cuestionado podría ser interpretado de forma conforme con las previsiones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primer aspecto citado, procede poner de manifiesto que durante la pendencia del presente proceso la Ley 4/1995, de 24 de mayo, de Derecho civil de Galicia, ha sido derogada por la Ley 2/2006, de 14 de junio, del mismo título, de suerte que el concreto precepto ahora cuestionado no está en vigor en el momento de resolver este proceso constitucional habiendo sido sustituido por el art. 234.3 de la última norma citada, precepto de muy similar tenor al cuestionado si bien con la relevante diferencia de que en su redacción ha desaparecido la referencia al carácter común de los hijos o descendientes que precisen los alimentos con cargo al usufructo viudal, de forma que el mismo señala lo siguiente: “Prestar alimento, con cargo al usufructo, a los hijos y descendientes que lo precisen”.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desaparición sobrevenida del precepto cuestionado no conlleva automáticamente, como es sabido, la pérdida de objeto de la cuestión de inconstitucionalidad planteada. En este sentido debe recordarse que, como señala, por ejemplo, el fundamento jurídico 2 de la STC 179/2006, de 13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la de que en las cuestiones de inconstitucionalidad los efectos extintivos sobre el objeto del proceso como consecuencia de la derogación o modificación de la norma cuestionada vienen determinados por el hecho de que, tras esa derogación o modificación, resulte o no aplicable aquélla en el proceso a quo y de su validez dependa la decisión a adoptar en éste (entre las últimas, SSTC 255/2004, de 23 de diciembre, FJ 2; 10/2005, de 20 de enero, FJ 2; 102/2005, de 18 de abril, FJ 2; y 121/2005, de 10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dicha doctrina al presente caso hace que debamos valorar la incidencia que sobre la cuestión planteada tiene la derogación del art. 123.3 de la Ley del Parlamento de Galicia 4/1995, tomando como criterio el de su eventual aplicación en el proceso que ha dado origen a la presente cuestión de inconstitucionalidad. En relación con este extremo procede señalar que, conforme a la disposición transitoria segunda de la ya mencionada Ley 2/2006, la misma se aplicará a las sucesiones cuya apertura tenga lugar a partir de la entrada en vigor de la misma, situación que es evidente que no concurre en el supuesto que examinamos y que determina que, en el caso concreto sometido a su consideración, el órgano judicial haya de aplicar el precepto de cuya constitucionalidad duda. Por ello, dado que el mismo resulta de aplicación en el proceso a quo y que de su validez depende la decisión a adoptar por el órgano judicial, debe ser enjuiciado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posible existencia de una interpretación del precepto conciliable con las previsiones constitucionales, el propio Auto de planteamiento pone de manifiesto que no puede compartir el criterio seguido por el Juzgado de instancia en el sentido de apurar las posibilidades interpretativas para concluir, a partir de lo dispuesto en el art. 508 del Código civil, que el precepto a quienes verdaderamente excluye es sólo a los hijos y descendientes del usufructuario que no lo fueran del causante dado que lo que persigue es compensar al legitimario de la privación del uso y frutos de su porción hereditaria. La Sala proponente disiente de esta interpretación pues, en su criterio, la misma vendría impedida tanto por la claridad de los términos legales, los cuales no admiten una exégesis correctora que permita salvar los obstáculos expuestos en el Auto de planteamiento, como por la imposibilidad de recurrir a la analogía puesto que no hay una laguna legal que deba ser cubierta dado que la regulación es, como ya se ha apuntado, clara e indubitada. Para la Sección Quinta de la Audiencia Provincial de Pontevedra no existe la posibilidad de diversos entendimientos de la norma de modo tal que hubiera de seguirse aquel más conforme con la Constitución sino que estamos ante un supuesto expresamente regulado y del que, además, depende la solución del litigio sometido 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cabe señalar, de acuerdo con una reiterada doctrina constitucional, que la finalidad de la cuestión de inconstitucionalidad no es en modo alguno resolver controversias interpretativas sobre la legalidad, surgidas entre órganos jurisdiccionales o dudas sobre el alcance de determinado precepto legal para lo cual el ordenamiento jurídico dispone de otros cauces. Su función se reduce al enjuiciamiento de la conformidad a la Constitución de una norma con rango de ley que sea aplicable al caso y de cuya validez dependa el fallo (SSTC 157/1990, de 18 de octubre, FJ 2; y 114/1994, de 14 de abril, FJ 2; ATC 62/1997, de 26 de febrero, FJ 2). En tal sentido hay que entender que la presente cuestión de inconstitucionalidad resulta viable porque el órgano judicial duda efectivamente de la constitucionalidad de un precepto legal a cuyo tenor literal se considera sujeto, sin que este Tribunal deba rectificar el entendimiento que muestra la Sala promotora sobre su sujeción al enunciado legal de cuya constitucionalidad duda; y es que es claro que la interpretación conforme a la Constitución de los preceptos legales tiene también sus límites, entre los que se encuentra el respeto al propio tenor literal de aquéllos (por todas, SSTC 222/1992, de 11 de diciembre, FJ 2; y 138/2005, de 26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dijimos en la STC 105/1988, de 8 de junio, FJ 1 c), “el hecho de que sea posible una interpretación de la norma cuestionada que sea conforme con la Constitución, no permite considerar a la cuestión en sí misma como mal fundada, pues lo cierto es que el art. 163 de la Constitución y el art. 35 de la Ley Orgánica de este Tribunal se limitan a exigir, como único requisito de fondo, el que una norma con rango de ley aplicable al caso y de cuya validez dependa el fallo, pueda ser contraria a la Constitución, sin condicionar el planteamiento de la cuestión a la imposibilidad de la interpretación conforme con la Constitución. Y si bien el art. 5, apartado 3, de la Ley Orgánica del Poder Judicial (Ley Orgánica 6/1985, de 1 de julio), dice textualmente que ‘procederá el planteamiento de la cuestión de inconstitucionalidad, cuando por vía interpretativa no sea posible la acomodación de la norma al ordenamiento constitucional’, tal regla no puede entenderse como limitativa de los términos sobre el planteamiento de la cuestión contenidos en el art. 37 de la Ley Orgánica del Tribunal y ofrece únicamente a los Jueces y Tribunales la alternativa entre llevar a cabo la interpretación conforme con la Constitución o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aspecto reseñado no constituye obstáculo para que este Tribunal entre en el examen de las vulneraciones de los preceptos constitucionales que se imputan a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se ha recogido con más detalle en los antecedentes, el fondo del asunto que plantea la cuestión de inconstitucionalidad que se está examinando resulta ser el relativo a la vulneración del art. 14 en relación con el 39 CE, en cuanto que el precepto cuestionado discriminaría a los hijos o descendientes del causante que no tengan la condición de comunes con el usufructuario ya que aquellos quedan excluidos de la condición de beneficiarios de la obligación de prestar alimentos que pesa sobre el usufructuario con cargo a los frutos y rentas derivados de los bienes de la herencia.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lo anterior es claro que la duda de constitucionalidad aquí suscitada se relaciona con lo que en nuestra doctrina hemos denominado derecho a la igualdad en la Ley consagrado en el art. 14 CE así como con las prohibiciones de discriminación contempladas en el mismo precepto constitucional en relación con el art.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los rasgos esenciales de nuestra doctrina pueden encontrarse sintetizados en la STC 295/2006, de 11 de octubre, FJ 5, conforme a la cual el principio de igualdad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otras, SSTC 76/1990, de 26 de abril, FJ 9; 214/1994, de 14 de julio, FJ 8; 46/1999, de 22 de marzo, FJ 2; 200/2001, de 4 de octubre, FJ 4 a); 39/2002, de 14 de febrero, FJ 4; 96/2002, de 25 de abril, FJ 7; 152/2003, de 17 de julo, FJ 5 c); 193/2004, de 4 de noviembre, FJ 3; 255/2004, de 23 de diciembre, FJ 4; 10/2005, de 20 de enero, FJ 5; 57/2005, de 14 de marzo, FJ 3; y 54/2006, de 27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medida en que la norma controvertida excluye a determinadas personas en razón de no ser descendientes comunes del causante y del usufructuario, la cuestión que examinamos también se conecta con una de las específicas prohibiciones contenidas en el art. 14 CE en relación con el 39.2 CE como es la interdicción de la discriminación por razón de nacimiento. En consecuencia procede que también hagamos mención a la reiterada doctrina constitucional sobre las prohibiciones de discriminación recogidas en el mencionado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este Tribunal,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(STC 39/2002, de 14 de febrero, FJ 4, y las que en ella se citan). Ello no significa, no obstante, que los motivos de discriminación que dicho precepto constitucional prohíbe no puedan ser utilizados excepcionalmente como criterio de diferenciación jurídica, si bien en tales supuestos el canon de control, al enjuiciar la legitimidad de la diferencia y las exigencias de proporcionalidad, resulta mucho más estricto así como más rigurosa la carga de acreditar el carácter justificado de la diferenciación.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recuerda la STC 9/2010, de 27 de abril, FJ 3 b): “a diferencia del derecho general a la igualdad, que no postula ni como fin ni como medio la paridad sino sólo la razonabilidad del criterio que funda la diferencia de trato y la proporcionalidad de las consecuencias que de ella se derivan, la prohibición de discriminación por las causas específicas contenidas en el art. 14 CE implica, por una parte, ‘un juicio de irrazonabilidad de la diferenciación establecida ex Constitutione, que impon[e]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(STC 126/1997, de 3 de julio, FJ 8, con cita de las SSTC 229/1992, de 14 de diciembre, FJ 4; 75/1983, de 3 de agosto, FFJJ 6 y 7; 209/1988, de 10 de noviembre, FJ 6)’; y, por otra parte, ‘[t]ambién resulta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la raza, la religión, el nacimiento y las opiniones (STC 81/1982, de 21 de diciembre, FJ 2)’ (STC 200/2001,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respecto de la prohibición de discriminación del art. 14 CE en relación con el nacimiento, el fundamento jurídico 4 c) de la STC 200/2001, de 4 de octubre, nos recuerda que dentro de dicha prohibición este Tribunal ha encuadrado la igualdad entre las distintas clases o modalidades de filiación [SSTC 7/1994, de 17 de enero, FJ 3 b); 74/1997, de 21 de abril, FJ 4; 67/1998, de 18 de marzo, FJ 5; AATC 22/1992, de 27 de enero; 324/1994, de 28 de noviembre], de modo que deben entenderse absolutamente equiparadas éstas. Este principio constitucional de no discriminación por razón de filiación del art. 14 CE opera aquí, como consecuencia del principio de unidad de la Constitución, con el trasfondo del art. 39.2 y 3 CE, que obliga a los poderes públicos a asegurar “la protección integral de los hijos, iguales éstos ante la Ley con independencia de su filiación” [STC 7/1994, de 17 de enero, FJ 3 b)], y a los padres a “prestar asistencia de todo orden a los hijos habidos dentro o fuera del matrimonio”, de manera que toda opción legislativa de protección de los hijos que quebrante por sus contenidos esa unidad incurre en una discriminación por razón de nacimiento expresamente prohibida por el art. 14 CE, ya que la filiación no admite categorías jurídicas intermedias (SSTC 67/1998, de 18 de marzo, FJ 5; y 200/2001,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conforme a nuestra doctrina, el juicio de igualdad es de carácter relacional lo que implica que cuando se proyecta sobre el legislador, requiere la comprobación de que la norma de que se trate atribuye consecuencias jurídicas diversificadoras a grupos o categorías de personas creadas o determinadas por él mismo (STC 181/2000, de 29 de junio, FJ 10), y de que las situaciones subjetivas que quieran compararse sean efectivamente homogéneas o equiparables (STC 200/2001, de 4 de octubre, FJ 5). Sólo entonces puede decirse que la acción selectiva del autor de la norma resulta susceptible de control constitucional dirigido a fiscalizar si la introducción de “factores diferenciales” (STC 42/1986, de 10 de abril, FJ 5) o de “elementos de diferenciación” (STC 162/1985, de 29 de noviembre, FJ 2) resulta o no debidamente fundamentada.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 lo anterior, deberemos analizar ahora si la ya aludida diferencia de trato que ha dado lugar al planteamiento de la presente cuestión de inconstitucionalidad posee una justificación objetiva y razonable, toda vez que, como ya se ha anticipado, lo que prohíbe el principio constitucional de igualdad no es cualquier diferencia de trato, sino solamente aquella desigualdad que resulte artificiosa o injustificada por no venir fundada en criterios objetivos y razonables, según criterios o juicios de valor generalmente aceptados (por todas, STC 307/2006, de 23 de octubre, FJ 5). Ahora bien, también tenemos declarado [STC 154/2006, de 22 de mayo, FJ 6 a)] que la prohibición de discriminación es más que un precepto de igualdad y no requiere necesariamente un término de comparación, pero también es evidente que en ocasiones la discriminación puede concretarse en desigualdades de trato que pueden ser objeto de contraste o necesitar de éste para ser apreciadas. Bajo esas circunstancias, planteándose aquí un supuesto de desigualdad por razón del origen de la filiación que se encuadra en la prohibición de discriminación del art. 14 CE, deberemos atender a un canon más riguroso —de exigencia de parificación, como regla—, en la solución del caso que se nos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simple lectura del art. 123.3 de la Ley del Parlamento de Galicia 4/1995 evidencia la diferencia de trato que el mencionado precepto establece, en cuanto al eventual derecho a percibir alimentos con cargo al usufructo y el correlativo deber de prestarlos que pesa sobre el usufructuario, entre los descendientes que lo fueren solamente del fallecido y los que el precepto denomina comunes, esto es, del causante y del cónyuge supérstite beneficiario del usufructo, pues excluye a aquellos del mencionado derecho que reconoce únicamente a los segundos. Así pues, es claro que el legislador gallego ha otorgado, al regular las obligaciones que pesan sobre el beneficiario de un usufructo de esta naturaleza, un distinto tratamiento a los hijos y descendientes comunes respecto de los no comunes, descendientes todos ellos del causante y cuya única diferencia es, claro está, la diferente relación o vínculo con la usufructuaria, en principio, inexistente en el caso de los hijos o descendientes que lo sean únicamente del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lo anterior, debemos examinar el fundamento del precepto objeto del presente proceso para comprobar si es posible apreciar que la norma cuestionada responde a una justificación objetiva o razonable al tomar como elemento determinante de la diferenciación la relación con la usufructuaria o, más bien, la ausencia de vínculo con la misma, pues el carácter discriminatorio o no habrá de valorarse en relación con la finalidad y efectos de la medida considerada. Tal fundamento podemos encontrarlo, de acuerdo con el mandato constitucional del art. 39 CE, en la atención a las necesidades de los hijos o descendientes, de suerte que, con cargo al patrimonio de sus progenitores o ascendientes, aquellos reciben los medios necesarios para atender a su subsistencia, finalidad que el legislador, en cuanto configura la prestación de alimentos con cargo al usufructo como obligatoria, hace prevalecer incluso sobre la voluntad del causante que lo constituyó, pues la finalidad directa de esta institución es otra en cuanto pretende el mantenimiento de la unidad y cohesión del patrimonio del causante en beneficio de su cónyuge. De este modo, la razón última de la disposición es proteger a quienes gozaban a su favor y a cargo del causante al momento de su muerte del derecho a la prestación de alimentos en caso de necesidad, imponiendo la pervivencia de la obligación con cargo al usufructo vidual y evitando de esta forma su extinción por muerte del obligado.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 bien desde el punto de vista de las relaciones de parentesco es evidente que la situación de los hijos o descendientes comunes es diferente de la de aquellos que solamente lo son del causahabiente no debe obviarse que tal diferencia no resulta significativa si se atiende a la finalidad del precepto. Importa señalar que, en lo aquí relevante, ambos se encuentran en situación equiparable por cuanto, amén de unirles el mismo vínculo familiar con el causante, lo mismo ocurre en relación al patrimonio de su progenitor o ascendiente fallecido. También desde la perspectiva de la prestación de alimentos en relación al causahabiente y con cargo a sus bienes, ambos, en razón de su vinculo común, se encuentran en idéntica situación dado que ambos son hijos o descendientes del causante y ambos tienen reconocido, antes de su muerte, el derecho de alimentos, obligación que había de ser atendida con cargo a la unidad patrimonial que ahora sigue permaneciendo unida en tanto que gravada con el usufructo.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pone de manifiesto que el hecho de utilizar el criterio del carácter común de los descendientes o, dicho de otro modo, la existencia de previo vínculo con el beneficiario del usufructo, para circunscribir a éstos el ámbito de la obligación regulada por la norma no puede ser considerado como elemento de diferenciación válido desde la perspectiva de la prohibición de discriminación por razón de filiación derivada del art. 14 CE. El precepto, al establecer una obligación de alimentos que pesa sobre el beneficiario del usufructo y con cargo a los bienes objeto del mismo, trata de hacer frente a las eventuales situaciones de necesidad de aquellos que han visto extinguida la obligación de alimentos por muerte del obligado, extremo éste, el de las concretas necesidades del eventual alimentista en función del cual pueden producirse diferencias entre unos descendientes y otros en la aplicación del precepto que no pueden darse en la existencia y exigencia de un previo vínculo con el usufructuario. En un ámbito como el de la interdicción de la discriminación, en el que regla es la parificación, carece de justificación la diferencia de trato entre unos y otros descendientes, distinción entre situaciones equiparables que resulta perjudicial para la posición jurídica de unos descendientes respecto de los otros, de suerte que los que lo son sólo del causante puedan quedar sumidos en una eventual situación de necesidad tras la muerte del mismo —aun pudiendo ser, según los casos, herederos de sus bienes—, mientras que los que son comunes, siendo la misma la relación que les une con el causante, queden debidamente protegidos por aplicación del precepto que examinamos. De esta forma, al distinguir entre ellos, la norma aplicable no asegura a los descendientes del causante una idéntica cobertura familiar a sus necesidades y discrimina así a unos frente a otros por razón de su filiación.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es posible concluir que, al utilizar el carácter común o no común de los descendientes del causante como circunstancia que priva de la posibilidad de reclamar alimentos a aquellos que lo fueren únicamente del fallecido, el legislador gallego ha introducido una distinción basada en una circunstancia irrelevante en relación con la finalidad perseguida por la norma y ha diferenciado situaciones que deberían haber recibido la misma valoración. Todo ello sin que se haya aportado una justificación objetiva y razonable de la diferencia de trato, con la consecuencia de haber incurrido en la discriminación vedada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apreciada infracción del art. 14 CE no puede ser salvada con una interpretación del precepto inclusiva de los hijos y descendientes del premuerto, pues esa interpretación pugnaría con sus términos literales, cuya claridad hace que no haya lugar a duda alguna respecto del silencio que el legislador gallego guardó en punto a la extensión del deber de alimentos en casos como el aquí controvertido. Silencio tanto mas llamativo a la vista de lo afirmado en la exposición de motivos de la antes citada Ley del Parlamento de Galicia 2/2006, la cual, al abordar la reforma de la norma cuestionada, señala que “[s]e llama la atención de la nueva regulación del artículo 234.3), el cual extiende la obligación de prestar alimentos a los hijos y ascendientes [sic] que lo precisen, sin tener que reunir la condición de comunes, modificación que va a incidir en la cuestión de inconstitucionalidad núm. 311/2003 con relación al artículo 123.3) de la Ley de 24 de mayo de 1995”. Tampoco puede estimarse que la justificación del precepto radique, como sugiere la representación procesal de la Xunta de Galicia, en el margen de apreciación del que gozaría el legislador gallego para regular la institución de la forma que estime más conveniente, pues es evidente que, aun cuando a éste le corresponde apreciar en qué medida la ley ha de contemplar situaciones distintas que sea procedente diferenciar y tratar desigualmente, esa valoración tiene unos límites constitucionales, entre ellos el debido respeto al principio de igualdad y no discriminación del art. 14 CE, el cual le impone el deber de dispensar un mismo tratamiento a quienes, como es el caso, se encuentran en situaciones jurídicas equiparables, de forma que no cabe discernir, en la diferenciación normativa que enjuiciamos, una finalidad no contradictoria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el art. 123.3 de la Ley del Parlamento de Galicia 4/1995 incurre en infracción del art. 14 CE y, en la medida que su consecuencia inmediata es privar de protección exclusivamente a los hijos o descendientes del causante que no tengan la condición de comunes con el usufructuario, es contrario también a los mandatos de protección social, económica y jurídica de la familia así como de protección integral de los hijos del art. 39.1 y 2 CE. En consecuencia, el término “comunes” es el que incurre en la inconstitucionalidad denunciada en la presente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 y nula la expresión “comunes” que contiene el art. 123.3 de la Ley 4/1995, de 24 de mayo, de Derecho civil de Galicia.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