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noviembre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27 de julio de 2012, la Procuradora de los Tribunales doña Aurora Gómez-Villaboa y Mandri, en nombre y representación de doña Julia Sanz López, interpuso demanda de amparo contra Auto de la Sección Primera de la Sala de lo Contencioso-Administrativo del Tribunal Supremo recaído en recurso de casación núm. 85-2011, contra el dictado por la Sección Séptima del Tribunal Superior de Justicia de Madrid en recurso núm. 164-2007.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26 de octubre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LOTC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4682-2012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catorce de noviembre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