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26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143-2012, promovido por don Prince Basil Akpaka, representado por la Procuradora de los Tribunales doña María Jesús Rivero Ratón y asistido por el Abogado don Luis María Chamorro Coronado, contra el Auto núm. 706/2011, de 27 de diciembre, de la Sección Primera de la Sala de lo Penal de la Audiencia Nacional recaído en recurso de apelación núm. 558-2011, interpuesto contra el Auto dictado por el Juzgado Central de Vigilancia Penitenciaria en fecha 15 de marzo de 2011 expediente núm. 614-2009.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enero de 2012, la Procuradora de los Tribunales doña María Jesús Rivero Ratón, en nombre y representación don Prince Basil Akpaka y bajo la dirección del Abogado don Luis María Chamorro Coronado, interpuso recurso de amparo contra las resoluciones judiciales contenidas en el inicial Auto de 15 de marzo de 2011 dictado por el Juzgado Central de Vigilancia Penitenciaria, confirmado por Auto de 27 de diciembre de 2011, dictado por la Sección Primera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don Prince Basil Akpaka sufrió prisión preventiva entre el día 10 de octubre de 2003 y el día 4 de octubre de 2004 en las diligencias previas núm. 221-2004 del Juzgado Central de Instrucción núm. 1, procedimiento dimanante de las diligencias previas núm. 808-2003 del Juzgado de Instrucción núm. 3 de Móstoles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procedimiento se acordó, respecto del demandante de amparo, el sobreseimiento provisional, de conformidad con lo establecido en el art. 641.2 de la Ley de enjuiciamiento criminal, en virtud de Auto de fecha 10 de octubre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Sección Primera de la Sala de lo Penal de la Audiencia Nacional, mediante Sentencia recaída con fecha 13 de noviembre de 2007 en el rollo núm. 46-2006, dimanante del sumario núm. 13-2006 del Juzgado Central de Instrucción núm. 5, condenó a don Prince Basil Akpaka en los siguientes términos: i) como autor de un delito de falsedad de tarjetas de crédito en la modalidad de tenencia para la expedición a la pena de cuatro años de prisión, con la accesoria de inhabilitación especial para el ejercicio del derecho de sufragio pasivo durante el tiempo de la condena; ii) como autor de un delito continuado de estafa a la pena de seis meses de prisión, con la misma accesoria por el tiempo de la condena; y iii) como autor de un delito de falsedad en documento oficial a las penas de seis meses de prisión y multa de seis meses con cuota diaria de diez euros. Esta condena, una vez firme, dio lugar a la ejecutoria 7-2008 de la Sección Primera de la Sala de lo Penal de la Audiencia Nacional, en la que se fijó como día de inicio del cumplimiento el 11 de julio de 2009 y como día final de tal cumplimiento el día 25 de julio de 2014, todo ello con abono de la prisión preventiva sufrida en esa causa entre el día 17 de abril de 2008 y el día 24 de junio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penado don Prince Basil Akpaka, por medio de escrito de fecha 15 de julio de 2010, solicitó del Juzgado Central de Vigilancia Penitenciaria que para el cumplimiento de esta última responsabilidad dimanante de la ejecutoria 7-2008 de la Sección Primera de la Sala de lo Penal de la Audiencia Nacional le fuera computado el período de prisión preventiva sufrido entre el día 10 de octubre de 2003 y el día 4 de octubre de 2004 en las diligencias previas núm. 221-2004 del Juzgado Central de Instrucción núm. 1. La petición fue formulada en sobre cerrado por el penado y remitida por el centro penitenciario de La Moraleja (Dueñas-Palencia) al Juzgado Central de Vigilancia Penitenciaria con oficio de fecha 20 de julio de 2010, uniéndose en tal Juzgado al expediente de peticiones y quejas núm. 614-2009.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centro penitenciario de La Moraleja (Dueñas-Palencia) informó, en oficio de fecha 17 de noviembre de 2010, lo siguiente: i) que el indicado penado sufrió prisión preventiva entre el día 10 de octubre de 2003 y el día 4 de octubre de 2004; ii) que tal período de prisión preventiva no le había sido abonado a ninguna causa; iii) que se hallaba cumpliendo condena en la ejecutoria 7-2008 de la Sección Primera de la Sala de lo Penal de la Audiencia Nacional; y iv) que los delitos por los que se hallaba cumpliendo condena habían sido cometidos el día 4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25 de diciembre de 2010 el demandante de amparo dirigió escrito al Juzgado de Vigilancia Penitenciaria núm. 4 de Castilla y León (Palencia) solicitando el abono a la causa que se hallaba extinguiendo de la prisión preventiva sufrida entre el día 10 de octubre de 2003 y el día 4 de octubre de 2004. El Juzgado, por Auto de 5 de octubre de 2010, acordó inhibirse a favor del Juzgado Central de Vigilancia Penitenciaria y éste, una vez opuesto el Ministerio Fiscal a lo solicitado por el penado en dictamen de fecha 11 de marzo de 2011, dictó Auto de fecha 15 de marzo de 2011 en el que desestimó la solicitud del demandante de amparo. La resolución entendía que no concurría el requisito previsto en el artículo 58.3 del Código penal (CP), señalando literalmente que “la prisión preventiva sufrida en las D.P. 221-04 del Juzgado Central de Instrucción abarca desde el 10-10-03 al 4-10-04, en tanto que los hechos por los que ha sido condenado y cumple pena en virtud de sentencia 69-07 de la Sección primera de la Sala de lo Penal de la Audiencia Nacional fueron cometidos el 4-10-05”.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fechado a 6 de abril de 2011 el penado anunció su propósito de recurrir en apelación y, mediante escrito de fecha 29 de junio de 2011 el Letrado del turno de oficio designado promovió el rollo de apelación núm. 558-2011 de la Sección Primera de la Sala de lo Penal de la Audiencia Nacional, que dictó con fecha 27 de diciembre de 2011 Auto por el que desestimó el recurso de apelación entablado contra el Auto dictado por el Juzgado Central de Vigilancia Penitenciaria en el expediente de peticiones y quejas núm. 614-2009 con fecha 15 de marzo de 2011, entendiendo que “al ser los hechos por los que cumple condena de fecha posterior a la preventiva, no procede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la vulneración del derecho a la libertad del art. 17.1 CE, y basa sus razonamientos, en síntesis, en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Autos recurridos hacen una interpretación literal del art. 58.3 CP que resulta perjudicial para el penado, con vulneración de su derecho fundamental a la libertad y al principio de interpretación de la legalidad en el sentido más favorable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interpretación literal ha sido superada por la interpretación teleológica que efectúa la Sala Segunda del Tribunal Supremo en resoluciones como las SSTS 808/2000, de 11 de mayo; 2394/2001, de 18 de diciembre; 1021/2005, de 20 de septiembre; y 951/2008, de 18 de diciembre, en cuyo fundamento jurídico 3, ha dejado dicho que “una interpretación literal del precepto mencionado podría llevar a soluciones excesivamente rigurosas en perjuicio del reo, si tenemos en cuenta que pueden darse supuestos en los que la aplicación estricta del requisito cronológico impida el abono en relación con otras causas sin que se produzca tal situación de impunidad, en cuyo caso parece razonable llevar el momento relevante al conocimiento por el condenado de su absolución o imposición de una pena por tiempo inferior al de la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del recurrente, ha de permitirse el abono referido en casos de hechos delictivos cometidos con posterioridad al ingreso en prisión, siempre que esos hechos delictivos, por los que en definitiva ha de cumplirse la pena, sean anteriores a la fecha en que el reo tuvo conocimiento de la sentencia que le absolvió (o impuso pena menor a la prisión ya sufrida) en la causa en la que la prisión provisional fue acordada, pues sólo a partir del momento en que tal sentencia fue conocida por el interesado cabe decir que éste puede actuar con el sentimiento de impunidad que constituye el fundamento de la limitación o excepción expresada en la frase final del art. 58.1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presente caso, el demandante de amparo tuvo conocimiento del sobreseimiento provisional decretado en las diligencias previas núm. 221-2004 del Juzgado Central de Instrucción núm. 1 en fecha 10 de octubre de 2008, esto es, con posterioridad a la fecha en que fue dictada por la Sección Primera de la Sala de lo Penal de la Audiencia Nacional la sentencia correspondiente al rollo núm. 46-2006, que lo fue el día 13 de noviembre de 2007, con lo que se cumple el requisito establecido por la jurisprudencia del Tribunal Supremo para que se produzca el abono de la prisión preventiva sufrida en otra causa, de inexistencia de crédito de impunidad que constituye el fin del art. 58.3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de16 de junio de 2012 la Sala Primera de este Tribunal acordó la admisión a trámite de la demanda de amparo presentada y, de conformidad con lo dispuesto en el art. 51 de la Ley Orgánica del Tribunal Constitucional (LOTC), dirigir atenta comunicación a la Sala de lo Penal de la Audiencia Nacional y al Juzgado Central de Vigilancia Penitenciaria para que respectivamente remitieran certificación o fotocopia adverada de las actuaciones correspondientes al rollo de apelación núm. 558-2011 y del expediente de queja núm. 614-2009, y se emplazase a quienes hubieran sido parte en el citado procedimiento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fecha 21 de septiembre de 2012 se acordó tener por recibidos los testimonios de las actuaciones reclamadas y, con arreglo al art. 52 LOTC, conceder al Ministerio Fiscal y a las partes personadas plazo común de veinte días para que, con vista de las actuaciones recibidas, formulasen alegaciones, que fueron efectuadas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24 de octubre de 2012 el demandante presentó alegaciones insistiendo en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5 de noviembre de 2012 el Ministerio Fiscal presentó su escrito de alegaciones. Opone con carácter previo la posible existencia del óbice de carácter procesal referente al incumplimiento por la parte demandante de amparo del requisito del agotamiento de la vía judicial previa [arts. 44.1 a) y 50.1 a) LOTC], al no haber planteado contra el Auto dictado por la Sección Primera de la Sala de lo Penal de la Audiencia Nacional en el rollo de apelación núm. 558-2011 con fecha 27 de diciembre de 2011 el oportuno recurso de casación para la unificación de doctrina, ni haber justificado suficientemente en la demanda su inviabilidad, interesando que se declare la inadmisión del presente recurso de amparo, conforme a lo establecido en el arto 44.1 a) LOTC, por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Ministerio Fiscal invoca como sentencias de contraste las SSTS 1021/2005 de 20 de septiembre y 951/2008 de 18 de diciembre. Tales resoluciones se refieren, en extracto, y en lo concerniente a la primera, al abono de prisión preventiva por hechos delictivos cometidos con posterioridad al cumplimiento de la medida cautelar, pero anteriores a la notificación de la Sentencia absolutoria y la segunda, reconoce la procedencia del abono de la prisión preventiva por hechos cometidos en el espacio temporal intermedio entre la prisión preventiva sufrida y la Sentencia absolutoria dictada en la causa correspondiente a dicha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Ministerio Fiscal interesa que se declare vulnerado el derecho de don Prince Basil Akpaka a la libertad (art. 17.1 CE) y, en consecuencia, se declare la nulidad del auto dictado por el Juzgado Central de Vigilancia Penitenciaria en el Expediente de peticiones y quejas núm. 614-2009 con fecha 15 de marzo de 2011 y del auto dictado por la Sección Primera de la Sala de lo Penal de la Audiencia Nacional en el rollo de apelación núm. 558-2011 con fecha 27 de diciembre de 2011, retrotrayéndose las actuaciones al momento procesal inmediatamente anterior al dictado del primero de esos Autos para que se dicte una nueva resolución respetuosa con el derecho fundamental que ha de ser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noviembre de 2012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27 de diciembre de 2011 de la Sección Primera de la Sala de lo Penal de la Audiencia Nacional, que desestimó el recurso de apelación presentado contra el Auto dictado por el Juzgado Central de Vigilancia Penitenciaria en el expediente de peticiones y quejas núm. 614-2009 con fecha 15 de marzo de 2011 que desestimó su petición de que se abonara a la causa que se hallaba extinguiendo (en la ejecutoria 7-2008 de la Sección Primera de la Sala de lo Penal de la Audiencia Nacional) la prisión preventiva sufrida entre el día 10 de octubre de 2003 y el día 4 de octubre de 2004 en las diligencias previas núm. 221-2004 del Juzgado Central de Instrucción núm. 1 (dimanantes de las diligencias previas núm. 808-2003 del Juzgado de Instrucción núm. 3 de Móstoles). En la demanda de amparo se denuncia, con la argumentación que ha quedado expuesta en los antecedentes de esta resolución, la vulneración del derecho fundamental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interesa con carácter principal la inadmisión del recurso de amparo ex arts. 44.1 a) y 50.1 a) de la Ley Orgánica del Tribunal Constitucional (LOTC), por considerar incumplido el requisito del agotamiento de la vía judicial, y subsidiariamente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reiteradamente declarado que los defectos insubsanables de que pudiera estar afectado el recurso de amparo no resultan subsanados porque haya sido inicialmente admitido a trámite,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SSTC 18/2002, de 28 de enero, FJ 3; 158/2002, de 16 de septiembre, FJ 2; 69/2004, de 19 de abril, FJ 3; y 89/2011,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esos presupuestos inexcusables para la admisibilidad de toda demanda de amparo se encuentra la exigencia establecida por el art. 44.1 a) LOTC de “que se hayan agotado todos los medios de impugnación previstos por las normas procesales para el caso concreto dentro de la vía judicial”. La exigencia de agotamiento de la vía judicial previa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requisito de agotar la vía judicial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la Constitución reserva a la jurisdicción ordinaria (art. 117.3 CE) y al propio tiempo para no desnaturalizar la función jurisdiccional propia de este Tribunal como intérprete supremo de la Constitución (entre otras muchas, SSTC 85/1999, de 10 de mayo, FJ 5; 211/1999, de 29 de noviembre, FJ 2; 71/2000, de 13 de marzo, FJ 3; 128/2002, de 3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examinado, el análisis de las actuaciones conduce a apreciar la concurrencia del óbice aducido por el Ministerio Fiscal en su escrito de alegaciones, al no haberse interpuesto el recurso extraordinario de casación para unificación de doctrina, que en el ámbito penitenciario fue introducido por la Ley Orgánica 5/2003, de 27 de mayo, por la que se modifica la Ley Orgánica 6/1985, de 1 de julio, del Poder Judicial; la Ley Orgánica 1/1979, de 26 de septiembre, general penitenciaria, y la Ley 38/1988, de 28 de diciembre, de demarcación y de planta judicial. Esta Ley Orgánica 5/2003 modificó la disposición adicional quinta de la Ley Orgánica del Poder Judicial, que dispone en su apartado séptimo lo siguiente: “Contra los autos de las Audiencias Provinciales y, en su caso, de la Audiencia Nacional, resolviendo recursos de apelación, que no sean susceptibles de casación ordinaria, podrán interponer, el Ministerio Fiscal y el Letrado del penado, recurso de casación para la unificación de doctrina ante la Sala de lo Penal del Tribunal Supremo, el cual se sustanciará conforme a lo prevenido en la Ley de enjuiciamiento criminal para el recurso de casación ordinario, con las particularidades que de su finalidad se deriven. Los pronunciamientos del Tribunal Supremo al resolver los recursos de casación para la unificación de doctrina en ningún caso afectarán a las situaciones jurídicas creadas por las sentencias precedentes a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exigibilidad de la interposición del recurso de casación para la unificación de doctrina como requisito para el agotamiento de la vía judicial previa, ha sido examinada por la doctrina de este Tribunal (por todas, SSTC 183/2007, de 10 de septiembre, FJ 2; y 2/2009, de 12 de enero, FJ 2) que ha subrayado como la especial naturaleza de dicho recurso,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Y es igualmente cierto, conforme a esa misma doctrina, que corresponde a quien pretende hacer valer su no interposición como motivo de inadmisibilidad acreditar la posibilidad de recurrir a esta extraordinaria vía en el supuesto concreto (así, en SSTC 153/2004, de 20 de septiembre, FJ 2; 192/2006, de 19 de junio, FJ 2; 227/2006, de 17 de julio, FJ 2; y 17/2007,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supuesto, el Ministerio Fiscal cumple con la carga de poner de manifiesto la viabilidad de la casación para la unificación de doctrina contra el Auto de la Audiencia Nacional, al alegar correctamente, a juicio de este Tribunal, la existencia de un supuesto idéntico y contradictorio que se planteaba en la STS 1021/2005, de 20 de septiembre, donde concurría la misma situación de abono de prisión preventiva por hechos delictivos cometidos con posterioridad al cumplimiento de la medida cautelar, pero anteriores a la notificación de la sentencia absolutoria, considerando dicha STS 1021/2005, de 20 de septiembre, FJ 2, que debía permitirse el abono de prisión preventiva en este caso, lo cual revela la identidad de hecho y de Derecho existente entre el caso examinado en esta vía de amparo y el resuelto por esta última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constata, en consecuencia, la ausencia del requisito insubsanable de la falta de agotamiento de la vía judicial previa y el incumplimiento del artículo 44.1 a) LOTC. A mayor abundamiento, en la propia demanda de amparo se cita también la STS 951/2008 de 18 de diciembre de la Sala Segunda del Tribunal Supremo donde se reproduce la misma doctrina en un supuesto idéntico en el sentido en que, tras la reforma de la Ley Orgánica 15/2003, es procedente el abono de la prisión preventiva por hechos cometidos en el espacio temporal intermedio entre la prisión preventiva sufrida y la Sentencia absolutoria dictada en la causa correspondiente a dicha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cabe indicar que ninguna mención errónea se recogía en el Auto impugnado que determinara al recurrente a acudir directamente al amparo constitucional, puesto que en dicha resolución se expresaba que “no cabe recurso ordinario alguno” contra la resolución, siendo así que el recurso para unificación de doctrina es un recurso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inadmitir el recurso de amparo por aplicación de lo dispuesto en el art. 44.1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Prince Basil Akpaka.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