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28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5049-2004, interpuesto por el Consejo de Gobierno de la Región de Murcia, representado por el Letrado de la Comunidad Autónoma de la Región de Murcia, en relación con el Real Decreto-ley 2/2004, de 18 de junio, por el que se modifica la Ley 10/2001, de 5 de julio, del plan hidrológico nacional. Ha comparecido y formulado alegaciones el Abogado del Estado.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29 de julio de 2004 el Letrado de la Comunidad Autónoma de la Región de Murcia interpuso recurso de inconstitucionalidad frente al Real Decreto-ley 2/2004, de 18 de junio, por el que se modifica la Ley 10/2001, de 5 de julio,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se basa en los argumentos que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autonómica inicia su escrito de demanda con un epígrafe, rubricado “Hechos”, en el que defiende la tesis de que el Real Decreto-ley 2/2004 es un acto de voluntad política cuya elaboración y fundamentación jurídico-formal es exigua o inexistente. Además, sostiene que el trasvase que se pretende derogar y el plan hidrológico en que se integra son “el resultado de un amplio y participado proceso de composición de intereses que ha generado un equilibrio real entre ellos”. A estos efectos expone pormenorizadamente el procedimiento seguido para la aprobación del plan hidrológico nacional y da cuenta de las razones que le llevan a defender que, efectivamente, con este plan se logró un equilibrio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dedica su atención a dos aspectos procesales: la legitimación del Consejo de Gobierno de la Región de Murcia para promover este proceso constitucional, cuestión que examina en especial a la luz de la doctrina contenida en la STC 48/2003, y el efectivo cumplimiento de los diferentes establecidos en la Ley Orgánica de este Tribunal (LOTC), en particular la interposición en plazo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Entrando ya en el examen del fondo del recurso, el Letrado de la Comunidad Autónoma de la Región de Murcia defiende, en primer lugar, la inexistencia del presupuesto habilitante que legitimaría la aprobación del decreto-ley controvertido, dicho de otro modo, la ausencia de “extraordinaria y urgente necesidad”. Tras la exposición de la doctrina sentada al respecto por este Tribunal, afirma que no puede considerarse urgente la derogación del trasvase de aguas de la cuenca del Ebro, porque el plan hidrológico nacional lo había configurado como una “simple autorización para actuar, sin obligación de hacerlo, ni plazo para ello”. Además, tampoco concurriría, a juicio de la representación autonómica, el supuesto de “urgencia económica” pues cabía optar por el desistimiento de los contratos adjudicados para la ejecución del plan hidrológico nacional en este punto, o a su suspensión haciendo uso de las posibilidades existentes en el texto refundido de la Ley de contratos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niega que la justificación de la urgencia pueda hallarse en las soluciones alternativas recogidas en el Real Decreto-ley, que, a mayor abundamiento, ya estarían previstas en el anexo II de la redacción originaria de la Ley del plan hidrológico nacional y la urgencia no se justificaría, en fin, ni por la mayor reutilización del agua, ni por la mejora de la gestión de este recurso natural, en particular porque la mejora de regadíos ya estaba prevista en la Ley del plan hidrológico nacional y no representa novedad alguna en la legislación española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el Letrado autonómico que en el decreto-ley controvertido no se aprecia la necesaria conexión de sentido entre la situación urgente que legitimaría su aprobación y las medidas adoptadas para hacerle frente. En particular porque el Real Decreto-ley 2/2004 no es una “norma de directa aplicación” sino que requiere un desarrollo normativo, esto es, la adopción de medidas tendentes a su ejecución, sin que, por lo demás, el propio decreto-ley fije un plazo para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se le reprocha al Real Decreto-ley 2/2004 haber incurrido en inconstitucionalidad “por vulneración del derecho de participación”. Este motivo impugnatorio se desglosa en cinco grandes líneas argumentales.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1ª) En la primera de ellas se hace referencia a la vulneración del derecho de participación por inaplicación de las previsiones al respecto contenidas en el texto refundido de la Ley de aguas y el Reglamento de planificación hidrológica. Tras consignar las distintas referencias que a la participación se hacen en el texto constitucional, el Letrado autonómico alude sucintamente a “la participación de las Comunidades Autónomas en la elaboración del plan hidrológico nacional según la jurisprudencia constitucional”, punto en el que reproduce parcialmente el fundamento jurídico 20 de la STC 227/1988. Dicho esto, señala que el derecho de participación de las Comunidades Autónomas en la elaboración del plan hidrológico nacional se articula, al menos, a través del Consejo Nacional del Agua, pues así se desprende de la regulación que de este órgano colegiado se contiene en los arts. 19 y 20 del texto refundido de la Ley de aguas. Pues bien, en este caso el recurso al decreto-ley para modificar el plan hidrológico nacional ha supuesto una quiebra de estas garantías de participación autonómica en la toma de una decisión estatal de indudable relevancia para la calidad de vida de los ciudadanos y que afecta directamente a muy diversas planificaciones sectoriales, como la territorial o la urbanística. “En consecuencia”, asevera el Letrado autonómico, “la falta de observancia del informe del Consejo Nacional del Agua vicia de inconstitucionalidad la aprobación del Real Decreto-ley 2/2004 por infracción de una garantía constitucional cual es el derecho de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2ª) En la segunda de esas líneas argumentales se habla de la “vulneración del derecho de participación desde la perspectiva del principio de lealtad institucional”. El Letrado autonómico hace hincapié, en este punto, en que el plan hidrológico nacional al que se refiere el texto refundido de la Ley de aguas “funciona como un todo unitario interrelacionado, que afecta a todo el territorio nacional” e incide sobre distintos sectores y ámbitos competenciales, lo que explica la trascendencia de la participación autonómica en el proceso de elaboración del plan. Al punto de que llega a hablar de la posibilidad de una “afectación sustancial en las condiciones esenciales de ejercicio de las correspondientes competencias autonómicas, entre ellas, claro es, la Región de Murcia. El respeto a las competencias autonómicas y el principio de buena fe, que expresamente invoca la representación del Consejo de Gobierno de la Región de Murcia, obligan a respetar ese derecho de participación en la elaboración de decisiones del Estado, que hayan de ejercer una influencia decisiva en la esfera competencial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3ª) También se denuncia la “vulneración del derecho de participación por inaplicación de la Directiva marco del agua” desarrollándose lo que el Letrado autonómico denomina “consideración formal del motivo”, desde la que no se cuestiona la constitucionalidad del decreto-ley controvertido por su contenido material sino exclusivamente porque se ha prescindido de la garantía de participación ciudadana en su elaboración. En opinión del representante del Consejo de Gobierno de la Región de Murcia, el Derecho europeo “configura legalmente el derecho constitucional de participación ciudadana (y obliga a todos los poderes públicos)”, señalando al respecto que “lo que el Tribunal Constitucional no tiene resuelto —salvo error de esta parte— es la cuestión de si los tratados internacionales pueden ser el vehículo de configuración legal del derecho constitucional de participación ciudadana”. Dicho lo cual y tras reseñar el tratamiento que este derecho recibe en la Directiva marco del agua, defiende que aunque este norma del Derecho de la Unión aluda únicamente a los planes hidrológicos de cuenca, debe concluirse su aplicabilidad a la Ley del plan hidrológico nacional, según resulta tanto de una lectura conjunta y sistemática de la propia Directiva y del texto refundido de la Ley de aguas. Concluye este alegato el Letrado autonómico recordando que la incorrecta trasposición de la Directiva marco del agua no puede erigirse en obstáculo para la virtualidad del derecho de participación dado el efecto 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4ª) La representación del Consejo de Gobierno de la Región de Murcia se refiere después a la trascendencia del derecho de participación en materia de agua a nivel internacional, vertiente respecto de la cual subraya la necesidad de ser especialmente riguroso en la reacción frente a la utilización del decreto-ley como técnica para eludir el derecho de participación. En apoyo de esta tesis enumera varios instrumentos de Derecho internacional en los que se presta especial atención a la participación como técnica de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5ª) Como colofón de todo lo expuesto señala el Letrado autonómico que la trascendencia del derecho de participación se refuerza más, si cabe, si se atiende a las exigencias del principio de solidaridad y sobre este punto menciona, entre otros, los arts. 2, 138, 156 y 158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tercero de los motivos del recurso se basa en la vulneración del principio de interdicción de la arbitrariedad de los poderes públicos (art. 9.3 CE) al haber actuado el Gobierno sin el mínimo examen crítico necesario para la adopción de una medida como la reflejada en el Real Decreto-ley 2/2004, que se encuentra ayuna de la racionalidad técnica exigible a la preparación de toda norma. Este motivo se desarrolla en una doble línea argumental. En primer lugar, se sostiene la irracionalidad del Decreto-ley, cuya exposición de motivos reconoce las “críticas al trasvase del Ebro, al que se acusa sin ningún documento técnico que lo respalde de toda clase de vicios” y la falta de la necesaria racionalidad técnica que se encuentra, a juicio del Letrado autonómico, en la relación de actuaciones urgentes que se pretende emprender. En segundo lugar, se niega la existencia de una relación de proporcionalidad entre los fines perseguidos y los medios empleados para su consecución. Se reitera que no era necesario dictar un decreto-ley para paralizar el trasvase, bastando con dejarlo en suspenso, de donde concluye el Letrado autonómico que la actuación ha sido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cuarto motivo del recurso hace referencia a la vulneración de la reserva constitucional de ley al introducirse el Real Decreto-ley 2/2004 en ámbitos vedados a las normas de urgencia por el art. 86.1 CE. Al respecto se defiende que el decreto-ley impugnado afecta a instituciones básicas de rango constitucional, pues deja completamente al margen del proceso de elaboración de la norma al Senado, Cámara de representación territorial que fue protagonista en la elaboración del plan hidrológico nacional y también se alude al equilibrio hidrográfico interterritorial.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Letrado autonómico que la valoración conjunta de los factores que impulsaron al Gobierno a dictar la disposición impugnada conduce igualmente a declarar su inconstitucionalidad. Opone en este punto el “voluntarismo de un Gobierno que razona en círculos” y “el juego de equilibrios institucionales” alcanzado en la Ley del plan hidrológico nacional que tan dañado queda por la decisión de derogar las previsiones de la norma legal relativas al trasvase de aguas de la cuenca del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las dudas expuestas obligan a someter al Real Decreto-ley 2/2004 —de carácter doblemente excepcional pues se trata de un acto del Gobierno con fuerza de ley y una norma de caso único— a un examen riguroso; examen que la norma no supera, por lo que resulta inconstitucional, concluyendo el Letrado autonómico que “la fundamentación de este Decreto-Ley no resiste un examen mínimamente riguroso”.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5 de octubre de 2004, la Sección Segunda de este Tribunal acordó admitir a trámite el presente recurso de inconstitucionalidad, así como dar traslado de la demanda y documentos presentados, de conformidad con el art. 34 LOTC, al Congreso de los Diputados y al Senado, por conducto de sus Presidentes, y al Gobierno, a través del Ministro de Justicia, al objeto de que en el plazo de quince días pudiesen personarse en el proceso y formular las alegaciones que estimaran convenientes; y publicar la incoación del recurso en el “Boletín Oficial del Estado”, lo que se llevó a efecto en el “Boletín Oficial del Estado” núm. 258, de 26 de octubre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el 19 de octubre de 2004, el Abogado del Estado, actuando en la representación que legalmente ostenta, solicitó que se le tuviera por comparecido en este proceso constitucional y que se le concediera una prórroga del plazo conferido para formular alegaciones. La Sección Segunda de este Tribunal accedió a lo interesado por proveído de 22 de octubre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Registrado en este Tribunal el día 21 de octubre de 2004, el Presidente del Senado comunicó que dicha Cámara se daba por personada en este proceso constitucional y ofrecía su colaboración a los efectos del art. 88.1 LOTC. El 22 de octubre de 2004 se recibió en el Registro General de este Tribunal escrito del Presidente del Congreso de los Diputados comunicando que la Mesa de la Cámara había acordado no personarse ni formular alegaciones en el presente proceso constitucional, poniendo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su escrito de alegaciones el 16 de noviembre de 2004, solicitando la desestimación del recurso por las razones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comienza con una “consideración preliminar” relativa al largo debate habido en España acerca de las virtudes y defectos de los trasvases de aguas entre cuencas hidrográficas.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el Abogado del Estado que la demanda “ha realizado un indiscutible esfuerzo” para dar contenido jurídico a esa valoración extrajurídica de los méritos respectivos de la planificación afectada y de la derogada. Para ello se ha partido de una “especie de presupuesto implícito existente en la Constitución y consistente en una forma de mandato directamente dirigido a que determinadas cuencas hidrográficas cuenten con una aportación suplementaria de aguas” proveniente de otras cuencas, citándose, en apoyo de esta tesis, los más diversos preceptos de la Constitución “con objeto de confirmar, a través de complicadísimas construcciones interpretativas, aquella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advierte el Abogado del Estado, de cuestionar ni la necesidad ni la urgencia de la planificación hidrológica “sino de situar la cuestión en su auténtico emplazamiento, que es la esfera de decisiones propia del legislador, lo que excluye como errónea la perspectiva de que parte el propio recurso al querer inferir de una serie de preceptos constitucionales no ya la posibilidad de un plan hidrológico, sino la preferencia de una determinada y concreta modalidad planificadora sobre otra que descalifica como inadecuada”.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Junto con la impugnación material o “de fondo”, a la que hacen referencia los párrafos anteriores, la demanda incluye otra impugnación “formal” del Real Decreto-ley 2/2004 y en la que se asienta sustancialmente sobre el contraste de la génesis de sus preceptos y los correlativos de la Ley del plan hidrológico nacional. Este contraste es claramente instrumental pues sirve al propósito de resaltar el mayor acierto de las decisiones adoptadas en la Ley, minusvalorando las plasmadas en el Decreto-ley controvertido. Para el Abogado del Estado la comparación resulta de todo punto improcedente al basarse en factores externos a las normas, como el tiempo invertido en la elaboración de una y otra, dando a entender que el Decreto-ley habría ignorado la documentación allegada durante el procedimiento de elaboración de la Ley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concurrencia del presupuesto habilitante para dictar el Real Decreto-ley 2/2004, se hace referencia a su memoria justificativa y a la existencia de numerosos estudios científicos en los que se valora críticamente la alternativa del trasvase. El Abogado del Estado menciona, en especial, la evaluación efectuada por la Dirección General de Política Regional de la Comisión Europea, reproduce diversos pasajes del preámbulo de la norma objeto de este proceso y de la memoria justificativa de la que se ha dejado hecha mención y relata sucintamente el debate parlamentario de convalidación de la norma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Después de replicar algunos de los datos técnicos incluidos en la demanda, aborda el Abogado del Estado la crítica formulada al decreto-ley que nos ocupa en cuanto a la ausencia de la necesaria “conexión de sentido” entre la finalidad que se persigue y la medida adoptada. En su opinión, la demanda confunde eficacia inmediata y ejecución instantánea al sostener que, no habiéndose ejecutado todavía el trasvase, la derogación de la Ley del plan hidrológico nacional no puede calificarse de urgente al faltar la conexión estructural entre la pretendida situación de urgencia y la norma. Lo que puede exigirse al decreto-ley es que no se demore en su aplicación más allá de lo que sería previsible para atender a idéntica necesidad por los procedimientos legislativos comunes, pero no que se añada a la eficacia inmediata o aplicación inmediata de la ley el cumplimiento o agotamiento instantáneo de sus efectos. En particular cuando, como sucede en este caso, se prevé la construcción de grandes obras públicas, en las cuales los plazos previstos por las normas suelen ser meramente estimativos, por lo que no puede exigirse de los decretos-leyes que incidan sobre ellas un agotamiento instantáneo de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Rechaza el Abogado del Estado que se haya vulnerado el derecho de participación. Al respecto hace hincapié en que el objeto de la impugnación es un real decreto-ley “que en un plano procedimental no sería exagerado presentar como una excepción al trámite normal y general previsto por la Constitución para la producción de las normas de rango legal: el trámite parlamentario”. De modo que aun en la hipótesis de que se hubiera omitido algún trámite de audiencia a la Comunidad Autónoma recurrente, dicha omisión hallaría dispensa en el art. 86 CE, que no incluye entre los límites al decreto-ley este derecho de audiencia o de participación. Ha de entenderse que cuando la Constitución autoriza a prescindir de la tramitación parlamentaria en situaciones de urgente necesidad, con mayor razón está excluyendo la realización de aquellos otros trámites que eventualmente estuvieran previstos para la elaboración de planes, proyectos e incluso textos jurídicos y no sean compatibles con la urgencia que legitima la aprobación de esta clase de normas. De otro modo, el decreto-ley sería un instrumento inútil para hacer frente a situaciones urgentes de la colectividad.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demanda erige en canon de validez del decreto-ley impugnado las previsiones del texto refundido de la Ley de aguas relativas al procedimiento de elaboración de los planes hidrológicos y, destacadamente, aquellas que contemplan la intervención del Consejo Nacional del Agua, constitucionalizando así las previsiones de una ley sectorial y tratando de alzar una barrera infranqueable a la aprobación de decretos-leyes, desconociendo que los trámites participativos de la Ley de aguas están previstos para el procedimiento legislativo ordinario, como demuestra su realización “antes de su remisión a las Cortes” [art. 20.1 a) del texto refundido de la Ley de aguas]. No se justifica la necesidad de atenerse a estos mismos trámites procedimentales tanto para la aprobación como para la modificación del plan hidrológico nacional y recuerda el Abogado del Estado que el art. 20 de la Ley de aguas por más que sea conforme con la Constitución no tiene rango constitucional ni incorpora una garantía institucional que se superponga a las normas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Para el Abogado del Estado no ha habido vulneración de la interdicción de la arbitrariedad de los poderes públicos (art. 9.3 CE). Tras recordar sucintamente la doctrina constitucional relevante para el caso, indica que no puede sostenerse que las medidas contenidas en el Real Decreto-ley sean abusivas o arbitrarias, en el sentido de que estén desprovistas de racionalidad, por manifiestamente incongruentes o inadecuadas con su objetivo. No estamos, en fin, ante una norma desprovista de fundamento, aunque pueda legítimamente discreparse de la concreta solución por ella alumbrada.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Para concluir, el Abogado del Estado defiende que el decreto-ley controvertido respeta todos los límites del art. 86.1 CE. En particular, porque no se afecta a ninguna institución básica de rango constitucional, en especial el Senado, habida cuenta, en especial, de que la convalidación de los decretos-leyes es una función privativamente atribuida al Congreso de los Diputados y teniendo muy presente que la afección al régimen de las Comunidades Autónomas, y esto enlaza con la consideración del Senado como Cámara de representación territorial, se refiere a una “delimitación directa y positiva de las competencias” y no a cualquier regulación que indirectamente “incida” en las competencias autonómicas. Por lo demás, advierte el Abogado del Estado, buena parte de las consideraciones formuladas por la actora tienen una naturaleza eminentemente política y por ello ajena a la jurisdicción de este Tribunal, y señala la confusión en la que incurre el solapamiento de la consideración del Real Decreto-ley como norma de urgencia y como norma de caso único. Se trata, en todo caso, de una norma relativa a la planificación y usos de los recursos hidráulicos, como también lo era la Ley de plan hidrológico nacional en su redacción originaria, por lo que el Real Decreto-ley 2/2004 y la Ley del plan compartirán, de aceptarse la tesis de la demandante, una misma naturaleza en punto a su singularidad o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febrero de 2013 se señaló para deliberación y fallo del presente recurso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núm. 5049-2004, interpuesto por el Consejo de Gobierno de la Región de Murcia y cuya resolución nos ocupa en la presente Sentencia, coincide básicamente en objeto y fundamentación con el promovido en su día por el Gobierno de la Generalitat Valenciana, tramitado con el número 4786-2004 y resuelto en la reciente STC 237/2012, de 13 de diciembre. En ambos recursos de inconstitucionalidad se impugna el Real Decreto-ley 2/2004, de 18 de junio, por el que se modifica la Ley 10/2001, de 5 de julio,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2/2004 cuenta con un único artículo, integrado por dos apartados. En el primero de ellos se modifica la redacción del art. 36.5 de la Ley 10/2001 declarando de interés general las obras incluidas en el nuevo anexo III de la Ley y de carácter prioritario y urgente la realización de las actuaciones enumeradas en el nuevo anexo IV. En el segundo se añaden los ya citados anexos III, rubricado “Nuevas actuaciones de interés general”, y IV, que lleva por título “Actuaciones prioritarias y urgentes”.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impugnado se completa con una disposición derogatoria y tres disposiciones finales. En virtud de aquélla se derogan los siguientes artículos de la Ley 10/2001, de 5 de julio, del plan hidrológico nacional: 13 (rubricado “Previsiones de nuevas transferencias ordinarias” y en el que se relacionan distintas transferencias anuales desde la cuenca del Ebro a las cuencas interna de Cataluña, del Júcar, Segura y del Sur), 16 (relativo a las “condiciones técnicas” de las transferencias autorizadas en la Ley), 17 (“Destinos de las aguas trasvasadas”), 18 (“Condiciones de la organización de los usuarios”, que incluye la constitución obligatoria de una junta central de usuarios o entidad representativa equivalente para cada una de las transferencias autorizadas), 19 (“Condiciones de gestión”, que prevé la creación de una comisión de trasvases para el conjunto de las transferencias de aguas autorizadas por el art. 13), 21 (“Efectos de las transferencias”, donde se declaran de interés general las obras de infraestructura necesarias para la realización de las transferencias autorizadas por la Ley y se establece que los proyectos de obras necesarias para la ejecución de los trasvases llevarán implícita la declaración de utilidad pública y la necesidad de ocupación de los bienes y adquisición de los derechos a los fines de expropiación forzosa y ocupación temporal), 22 (“Régimen económico financiero del trasvase”, que regula el canon del trasvase), 23 (que determina las “compensaciones de carácter ambiental a las cuencas cedentes”) y la segunda frase del apartado cuatro del art. 36 (rubricado “Programación de inversiones”), según la cual “[p]or dicha razón, y en aplicación del principio general de garantía de las demandas actuales y futuras de la cuenca cedente a que se refiere el artículo 12, será un objetivo básico a alcanzar por las Administraciones hidráulicas competentes que la mayor parte de las infraestructuras incluidas en la mencionada Resolución se encuentren terminadas o en ejecución con anterioridad a la efectividad de las transferencias autorizadas por la presente Ley.” Se deroga, asimismo, expresamente, el art. 125 de la Ley 62/2003, de 30 de diciembre, de medidas fiscales, administrativas y del orden social, en el que se contenía la “declaración de urgente ocupación de bienes afectados por la expropiación a que dé lugar la realización del trazado y las obras de infraestructura que sean necesarias para la realización de las transferencias de recursos hídricos que autoriza la Ley 10/2001, de 5 de julio,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fue convalidado por acuerdo del Pleno del Congreso de los Diputados de 29 de junio de 2004 (publicado en el “Boletín Oficial del Estado” núm. 160, de 3 de julio de 2004). Haciendo uso de la posibilidad que le brinda el art. 86.3 CE, la Cámara acordó igualmente la tramitación del Decreto-ley como proyecto de ley por el procedimiento de urgencia, dando lugar a la Ley 11/2005, de 22 de junio, por la que se modifica la Ley 10/2001, de 5 de julio,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como ya hemos reconocido [STC 237/2012, de 13 de diciembre (FJ 2)] la derogación tácita del Real Decreto-ley 2/2004 por la Ley 11/2005 no es óbice para que examinemos las cuestiones planteadas en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Cuatro son los motivos esgrimidos por el Consejo de Gobierno de la Región de Murcia para controvertir la constitucionalidad de esa norma de urgencia: a) falta del presupuesto habilitante que legitima, ex art. 86.1 CE, la aprobación de un decreto-ley y ausencia, en todo caso, de conexión de sentido entre la situación de extraordinaria y urgente necesidad a la que se pretende hacer frente con la aprobación de esta norma con rango de ley, y las concretas medidas diseñadas al efecto, subrayándose que no había urgencia económica y tampoco venía determinada por el plan alternativo previsto en el anexo II de la Ley 10/2001, sin que se advirtiera relación de adecuación entre la situación de urgencia y las medidas arbitradas; b) vulneración del derecho de participación en los términos que resultan de la configuración del Consejo Nacional del Agua en el texto refundido de la Ley de aguas, aprobado por el Real Decreto Legislativo 1/2001, de 20 de julio, y de la Directiva 2000/60/CE del Parlamento Europeo y del Consejo, de 23 de octubre de 2000, por la que se establece un marco comunitario de actuación en el ámbito de la política de aguas, conocida como Directiva marco del agua, con vulneración de los artículos 9.1, 45.2, 105.1 y 129.1 de la CE; c) infracción del principio de interdicción de la arbitrariedad de los poderes públicos (art. 9.3 CE) y d) como cuarto y último motivo, vulneración de la reserva constitucional de ley, al haber incidido el Decreto-ley impugnado en materias que le están constitucionalmente vedadas por aplicación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motivos han sido examinados en la ya citada STC 237/2012, cuyas conclusiones recordaremos ahora en lo que resulte estrictamente indispensable para la resolución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concurrencia del requisito de la “extraordinaria y urgente necesidad” enunciado por el art. 86.1 CE, presupuesto habilitante de la aprobación del Real Decreto-ley 2/2004, fue específicamente analizada en los fundamentos jurídicos 3 a 6 de la STC 237/2012, a cuyo contenido nos remitimos, si bien en este punto conviene recordar la doctrina de este Tribunal contenida básicamente en las SSTC 182/1997, de 28 de octubre (FJ 3); 68/2007, de 28 de marzo (FJ 6); 31/2011, de 17 de marzo (FJ 3) y 137/2011, de 14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síntesis expositiva de dicha doctrina puede concretarse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Constitución ha adoptado una solución flexible y matizada respecto del fenómeno del decreto-ley que, por una parte, no lleva a su completa proscripción en aras del mantenimiento de una rígida separación de los poderes, ni se limita a permitirlo de una forma totalmente excepcional en situaciones de necesidad absoluta, de modo que la utilización de este instrumento normativo se estima legítima ‘en todos aquellos casos en que hay que alcanzar los objetivos marcados para la gobernación del país, que, por circunstancias difíciles o imposibles de prever, requieren una acción normativa inmediata o en que las coyunturas económicas exigen una rápida respuesta’ (STC 6/1983, de 4 de febrero, FJ 5). En otras palabras, el fin que justifica la legislación de urgencia no es otro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adecuada fiscalización del recurso al decreto-ley requiere que la definición por los órganos políticos de una situación ‘de extraordinaria y urgente necesidad’ sea ‘explícita y razonada’, del mismo modo que corresponde a este Tribunal constatar la existencia de ‘una conexión de sentido o relación de adecuación entre la situación definida que constituye el presupuesto habilitante y las medidas que en el Decreto-ley se adoptan, de manera que estas últimas guarden una relación directa o de congruencia con la situación que se trata de afrontar’. En cuanto a los instrumentos de los que puede valerse este Tribunal, se añade en el mismo fundamento jurídico 4 de la STC 137/2011, que ‘el examen de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debiendo siempre tener presentes las situaciones concretas y los objetivos gubernamentales que han dado lugar a la aprobación del Decreto-ley’.” (STC 237/2012,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analizado, nuestro análisis se concreta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Decreto-ley 2/2004 se abre con la afirmación de que las transferencias de aguas del bajo Ebro a diferentes cuencas hidrográficas previstas en el plan hidrológico nacional aprobado por la Ley 10/2001, de 5 de julio, respondería a unos “supuestos objetivos de racionalidad, eficiencia socio económica y ambiental, que distintos informes técnicos han puesto en entredicho, al considerar que en una decisión de tanto calado como la de llevar a cabo el trasvase no han merecido la debida atención y tratamiento aspectos fundamentales”. Tras lo cual se relacionan las carencias que se achacan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aspectos económicos, se afirma que “se han exagerado los beneficios del proyecto”, en tanto que “sus costes aparecen sistemáticamente infravalorados, y en algunos casos ni siquiera han sido tomados en consideración; la estructura de precios para la industria, la agricultura y los consumidores no ha sido suficientemente bien explicada; no se ha aclarado si se aplicarían tarifas diferentes según los territorios, ni cómo establecerían los acuerdos en materia de precios; los beneficios positivos, en términos de creación de empleo, han sido sobreestimados, y la relación entre el precio y la demanda no está bien contemplada.” Por lo que hace a las repercusiones ambientales, se le reprocha a la Ley no haber analizado adecuadamente “los efectos de una posible reducción de las cantidades de agua a trasvasar” y se añade que tampoco “se han despejado las incertidumbres sobre el caudal futuro del Ebro; no se han adoptado las medidas necesarias para la protección del río Ebro y en particular del Delta; no se ha asegurado la protección de las especies protegidas existentes, contrariamente a lo exigido por la legislación comunitaria sobre hábitats”; al tiempo que se declara que en la evaluación ambiental no consta información “sobre la toma y la distribución del agua del trasvase, ni sobre los bombeos de agua y las instalaciones eléctricas necesarias, aspecto clave para determinar el consumo de energía que requieren y su impacto en el cumplimiento por España del Protocolo de Kioto; tampoco se ha informado en el trámite de consulta sobre el aumento de salinidad previsto tanto en la cuenca cedente como en las cuencas receptoras, pospuesta a estudios futuros, que pueden llegar cuando el daño sea ya irreparable.” En cuanto a los aspectos técnicos, se subraya “la ausencia del rigor necesario en los estudios sobre la disponibilidad efectiva de agua para trasvasar, de forma que no es posible determinar cuánta agua puede ser transferida, ni con qué garantías, existiendo por otra parte un margen de duda excesivo sobre la capacidad de los embalses previstos para almacenar el agua en las cuencas receptoras.”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Concluida la reseña de estas “acusadas y graves deficiencias en los criterios que prestan soporte al trasvase”, según las califica el propio preámbulo, se pronostica que “las posibilidades de obtener financiación con cargo tanto a Fondos de Cohesión como al FEDER para un proyecto de las características descritas resultan prácticamente inexistentes”.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exposición de las carencias que aquejarían al trasvase de aguas del río Ebro, se afirma que “el panorama descrito lleva a considerar que el trasvase proyectado cuestiona gravemente los principios que la propia Ley 10/2001, de 5 de julio, establece en el artículo 12”, por lo que “es necesario … adoptar mediante real decreto ley unas medidas cuya urgencia se justifica en las razones hasta aquí expuestas, ya que carecería de toda racionalidad continuar invirtiendo en las obras necesarias para realizar un trasvase que no se va a llevar a cabo.” A este respecto se advierte de que “además de un evidente despilfarro de recursos públicos, ello supondría impedir o retrasar, por inmovilización de recursos financieros, la exigible y urgente realización de las medidas estructurales de inversión y de gestión que se aprueban mediante este real decreto ley con el carácter de prioritarias y urgentes” puesto que “la satisfacción de las necesidades hídricas de las cuencas mediterráneas no admite demora, y debe procurarse asegurando la estabilidad de un desarrollo más equilibrado, sostenible y concertado en todos los territorios a los que hubiera afectado el trasvase del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el debate de convalidación del Real Decreto-ley celebrado por el Pleno del Congreso de los Diputados el día 29 de junio de 2004, la entonces Ministra de Medio Ambiente insistió en la concurrencia de “razones de carácter técnico, de carácter jurídico, económico y ambiental” que justificarían la aprobación de esta norma provisional, al tiempo que recordaba que “los informes de la Comisión Europea de marzo son todos contrarios al trasvase del Ebro”. En otro orden de consideración, presentó el Decreto-ley cuya constitucionalidad ahora se controvierte como una de las primeras expresiones de “la profunda reorientación de la política del agua en España” que se proponía llevar acabo el Gobierno, una política “que va a poner el énfasis en la gestión de la demanda” de acuerdo con las pautas sentadas en la Directiva Marco del Agua (Cortes Generales. “Diario de Sesiones del Congreso de los Diputados”, Pleno y Diputación Permanente. VIII Legislatura. Año 2004, núm. 21, páginas 876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apreciarse en los pasajes del preámbulo del Real Decreto-ley 2/2004 y de la intervención de la Ministra de Medio Ambiente en el debate parlamentario de convalidación, ahora reproducidos, el recurso a esta norma de urgencia se justifica en la necesidad imperiosa de suministrar agua a las cuencas deficitarias —a este respecto se afirma en la parte expositiva del Real Decreto-ley que “la satisfacción de las necesidades hídricas de las cuencas mediterráneas no admite demora”— y hacerlo con una solución técnica, la que se plasma en las actuaciones e infraestructuras enumeradas en los anexos III y IV, muy distintas de aquella por la que se decantó en su día la Ley del plan hidrológico nacional, esto es, el trasvase de aguas desde la cuenca baja del río Ebro a esas cuencas mediterráneas deficitarias.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que se sostiene en el FJ 6 de la STC 237/2012, de 13 de diciembre, es que “puede apreciarse razonablemente la concurrencia de la extraordinaria y urgente necesidad tanto en la derogación de los preceptos de la Ley del plan hidrológico nacional como en las declaraciones de interés general por el Real Decreto-ley 2/2004. Sin entrar a valorar la bondad técnica de dichas medidas ni su oportunidad e idoneidad para paliar las deficiencias hídricas que han aquejado secularmente a las cuencas mediterráneas, juicios que no compete formular a este Tribunal Constitucional (en similares términos, SSTC 142/1993, de 22 de abril, FJ 9, y 182/1997, de 28 de octubre, FJ 4, relativas todas ellas a medidas de carácter económico), bien podemos afirmar que ni una ni otra representan un uso abusivo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reconocer la validez del requisito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respecto a la ausencia del requisito de la conexión de sentido o relación de adecuación entre la situación de urgencia y las medidas arbitradas para hacerle frente, dijimos en la citada STC 237/2012, de 13 de diciembre, (FJ 6) y recordamos ahora, lo siguiente: “Tampoco merece favorable acogida la denuncia de que el Real Decreto-ley no satisface el requisito de la conexión de sentido pues hubiera bastado con paralizar las obras de realización de las infraestructuras necesarias para la realización del trasvase del Ebro, sin necesidad de derogar los preceptos de la Ley del plan hidrológico nacional relativos al mismo, pues está al alcance de un Gobierno decidir libremente la realización o no de unas de unas obras expresamente declaradas de interés general por el legislador. Antes bien, se trata de una obligación normativa que está llamado a cumplir, de modo que en tanto esté vigente la ley, en este caso la Ley del plan hidrológico nacional, no tiene libertad alguna de elección y debe ejecutar las previsiones legales al exigirlo así de consuno los principios de legalidad, seguridad jurídica y pleno sometimiento de la acción administrativa a la ley y al Derecho (arts. 9.3 y 103.1 CE). Por lo mismo que la Ley del plan hidrológico nacional no se limitó a autorizar una serie de actuaciones, dejando su suerte en manos del Gobierno, no puede sostenerse que éste pueda desentenderse de la realización de aquéllas. La inaplicación de la ley no es una alternativa en nuestro ordenamiento constitucional y por ello mismo en tanto no se derogasen formalmente los preceptos de la Ley del plan hidrológico nacional que contenían el régimen jurídico del trasvase de aguas de la cuenca baja del Ebro era necesario llevar a cabo las actuaciones materiales necesarias para cumplimentarlo y destinar a tal fin los fondos precisos.” (FJ 6). En este mismo fundamento jurídico desestimamos igualmente el alegato relativo a la falta de aplicación completa e inmediata del Decreto-ley como criterio determinante de su inconstitucionalidad pues “no debe confundirse eficacia inmediata de la norma provisional con la ejecución instantánea de la misma” dado que “sólo aquélla es un requisito ínsito en la definición constitucional del decreto-ley establecida en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nos conduce a desestimar el primer bloque de razonamientos concretado en el fundamento jurídico 2 a) de esta resolución, formulados por el Consejo de Gobierno de la Región de Murcia en relación con el Real Decreto-ley 2/2004, de 18 de junio, por el que se modifica la Ley 10/2001, de 5 de julio,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pretendida infracción del derecho de participación por el Real Decreto-ley 2/2004 a la que hemos hecho referencia en el fundamento jurídico 2 b) de esta resolución fue descartada en el fundamento jurídico 8 de la STC 237/2012. Concretamente, por lo que atañe a la falta de intervención del Consejo Nacional del Agua en el procedimiento de elaboración de este Decreto-ley, eje central de toda la argumentación desarrollada por la representación del Ejecutivo autonómico, advertimos entonces que la lectura de la regulación y funciones que de este órgano colegiado se contiene en el texto refundido de la Ley de aguas no puede llevarnos a “concluir que el legislador infraconstitucional haya podido trascenderse a sí mismo e introducir en el art. 86 CE una limitación procedimental ratione materiae para la utilización del decreto-ley cuando concurra el presupuesto habilitante”. Por lo demás, esta misma conclusión la hemos reiterado recientemente con ocasión del enjuiciamiento de la constitucionalidad de determinados preceptos de la Ley 11/2005, de 5 de julio, resultante de la tramitación como proyecto de ley del Real Decreto-ley 2/2004 [STC 19/2013, de 21 de enero, FJ 2 b)], al subrayar que dicha tramitación se desarrolla en el seno de las Cortes Generales y se rige únicamente por la Constitución y los Reglamentos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la queja de vulneración de este mismo derecho de participación “por inaplicación de la Directiva marco del agua”, baste reiterar ahora que “en la medida en que tanto despejar esta incógnita como examinar la efectiva existencia de infracción de las Directivas citadas es presupuesto inexcusable para el análisis del motivo esgrimido para postular la nulidad del Real Decreto-ley 2/2004, cumple recordar, una vez más, que ‘a este Tribunal no le corresponde controlar la adecuación de la actividad de los poderes públicos nacionales al Derecho comunitario europeo, pues este control compete a los órganos de la jurisdicción ordinaria, en cuanto aplicadores que son del ordenamiento comunitario, y, en su caso, al Tribunal de Justicia de la Unión Europea’ (STC 135/2012, de 19 de junio, FJ 2).” (STC 237/2012, FJ 8). Lo dicho nos exime del análisis de los instrumentos de Derecho internacional mencionados por el Letrado autonómico en su escrito de demanda, pues “los Tratados internacionales no constituyen canon para el enjuiciamiento de la adecuación a la Constitución de normas dotadas de rango legal” (STC 136/2011, de 13 de septiembre, FJ 12, y las numerosas resoluciones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manifestados conducen a desestimar la impugnación del segundo bloque de contenidos efectuado por el Consejo de Gobierno de la Comunidad de Murcia, al impugnar el Real Decreto-ley 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infracción del principio de interdicción de la arbitrariedad que constituye el tercer argumento dirigido contra el Real Decreto-ley 2/2004 debe ser asimismo rechazada por los motivos ya expuestos en el fundamento jurídico 9 a) de la STC 237/2012 [las letras b) y c) de ese mismo fundamento jurídico se dedican al estudio de otras vertientes del vicio que no han sido aducidas por el Consejo de Gobierno de la Región de Murcia]. Según advertimos entonces —y hemos reiterado en la reciente STC 19/2013, de 31 de enero, FJ 2 b)— “este Tribunal viene afirmando que cuando del enjuiciamiento de una norma legal desde la perspectiva que proporciona la interdicción de arbitrariedad consagrada por el art. 9.3 CE se trata, ‘el análisis se ha de centrar en verificar si tal precepto establece una discriminación, pues la discriminación entraña siempre una arbitrariedad, o bien, si aun no estableciéndola, carece de toda justificación, lo que también evidentemente supondría una arbitrariedad, sin que sea pertinente un análisis a fondo de todas las motivaciones posibles de la norma y de todas sus eventuales consecuencias’ (entre otras muchas, SSTC 104/2000, de 13 de abril, FJ 8 y 148/2012, de 5 de julio,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Decreto-ley 2/2004 ha sido ya objeto de examen específico en esta misma Sentencia para descartar que dicha modificación legal llevada a cabo mediante el uso de una norma con valor de ley provisional y urgente representara un uso abusivo o arbitrario de la figura del decreto-ley. Cuestión distinta, y sobre la que no procede que este Tribunal formule pronunciamiento alguno, es la eficacia persuasiva que esas mismas razones hayan podido tener.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como ha reconocido el fundamento jurídico 2 b) de la STC 19/2013, de 31 de enero, “la legítima discrepancia con la norma no es de suyo razón de inconstitucionalidad”, añadiendo que “los informes, estudios e intervenciones previos a la elaboración de la Ley del plan hidrológico nacional no agotaron su función con la aprobación de este texto legal sino que seguían estando a disposición del Gobierno de la Nación, quien habría hecho uso de algunos de ellos, así como de otros informes elevados con posterioridad a la promulgación de la Ley y que se mencionan específicamente en el preámbulo del Real Decreto-ley 2/2004. Así se advierte en la lectura del debate de convalidación, en el que distintas intervenciones hicieron mención expresa al contenido y sentido de esos mismos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expuestos conducen al rechazo de la infracción del principio de interdicción de la arbitrariedad aducido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procede realizar el análisis del motivo del fundamento jurídico 2 d) de esta resolución, relativo a la pretendida vulneración de los límites materiales a los decretos-leyes fijados en el art. 86.1 CE. Ya en la STC 237/2012, de 13 de diciembre, en cuanto a la falta de intervención del Senado en la elaboración y aprobación del Real Decreto-ley 2/2004, advertimos que era una “consecuencia lógica de la regulación constitucional de la figura del decreto-ley. No estará de más insistir, al respecto, en que el recurso al decreto-ley conlleva la sustitución del Parlamento por el Gobierno en la aprobación de normas con valor de ley y vigencia provisional (STC 182/1997, FJ 3), como tampoco recordar que nuestro sistema parlamentario se caracteriza por un ‘notorio bicameralismo imperfecto’ (STC 155/2005, de 9 de junio, FJ 9), una de cuyas manifestaciones radica, precisamente, en la reserva exclusiva al Congreso de los Diputados de la competencia para convalidar los decretos-leyes, sin intervención del Senado.”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equilibrio interterritorial, concretado en el equilibrio hidrológico, decíamos entonces, y reiteramos ahora, que “sin que ello suponga minusvaloración alguna, interesa subrayar que ese equilibrio territorial es un objetivo de la política hidráulica —establecido por el legislador ordinario— carente de todo componente orgánico, por lo que no puede concluirse que la alteración de las determinaciones legislativas cuando concurra el presupuesto habilitante afecte en modo alguno a una institución basilar del Estado constitucional.” (STC 237/2012, de 13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únicamente por señalar que la representación del Consejo de Gobierno de la Región de Murcia no ha aportado ninguna razón que permita compartir su caracterización del Real Decreto-ley 2/2004 como una ley singular o de caso único, figura que hace referencia a aquellas normas “dictadas en atención a un supuesto de hecho concreto y singular, que agotan su contenido y eficacia en la adopción y ejecución de la medida tomada por el legislador ante ese supuesto de hecho, aislado en la ley singular y no comunicable con ningún otro” (SSTC 166/1986, de 19 de diciembre, FJ 10; y121/2012, de 5 de junio, FJ 3), lo que impide compartir las conclusiones del discurso desarrollado en este punto por el Letrado autonómico sobre la caracterización que deduce la inconstitucionalidad del Decreto-ley controvertido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razonamientos expuestos conducen a desestimar el recurso de inconstitucionalidad promovido por el Consejo de Gobierno de la Comunidad Autónoma de Murcia contra el Real Decreto-ley 2/2004.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