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agosto de 2012 tuvo entrada en el Registro General del este Tribunal un escrito de la Sección Segunda de Sala de lo Contencioso-Administrativo del Tribunal Superior de Justicia de Madrid, al que se acompaña, junto con el Auto de la referida Sección de 26 de junio de 2012, por el que se acuerda elevar a este Tribunal cuestión de inconstitucionalidad en relación con el apartado 2 b) núm. 7 del art. 16 de la Ley 20/1998, de 27 de noviembre, de ordenación y coordinación de los transportes urbanos de la Comunidad de Madrid, testimonio del rollo de apelación núm. 165-2011, del procedimiento ordinario núm. 150-2009 del Juzgado de lo Contencioso-Administrativo núm. 30 de Madrid, de la pieza separada de suspensión núm.19-2010 y del correspondiente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del Delegado de Área de Gobierno de Seguridad y Movilidad del Ayuntamiento de Madrid, de 9 de septiembre de 2009, se impuso una sanción de 2.000 € y suspensión de la licencia durante tres meses a una taxista, por infracción del art. 16 de la Ley 20/1998, de 27 de noviembre, de ordenación y coordinación de los transportes urbanos de la Comunidad de Madrid en relación con el art. 60 b) 7 del Decreto 74/2005, de 28 de julio, que aprueba el Reglamento de los servicios de transporte público urbano en automóviles de turismo, por “buscar viajeros fuera de la parada oficial establecida con el aparato taxímetro en marcha”. Este acto administrativo fue recurrido, dictándose resolución del Delegado de Área de Gobierno de Seguridad y Movilidad del Ayuntamiento de Madrid, de 10 de septiembre de 2009, que lo confirmaba.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estas resoluciones se interpuso recurso contencioso-administrativo. El Juzgado de lo Contencioso-Administrativo núm. 30 de Madrid, por Sentencia de 19 de octubre de 2010,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La Sección Segunda el Tribunal Superior de Justicia de Madrid, mediante providencia de 7 de junio de 2012, otorgó un plazo de diez días a las partes y al Ministerio Fiscal para que pudieran efectuar alegaciones sobre la pertinencia de plantear cuestión de inconstitucionalidad en relación con el apartado 7 del artículo 16.2 b) de la Ley 20/1998, al considerar que este precepto legal podría vulnerar el art. 25.1 CE. El Letrado del Ayuntamiento de Madrid formuló alegaciones aduciendo que, en su opinión, no procedía plantear la cuestión de inconstitucionalidad. La parte recurrente, por el contrario, lo estimó pertinente. En las actuaciones remitidas constan incompletas las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26 de junio de 2012, la Sección Segunda de la Sala de lo Contencioso-Administrativo del Tribunal Superior de Justicia de la Comunidad de Madrid acordó plantear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fundamenta el planteamiento de la cuestión en que el art. 16.2 b) de la Ley 20/1998, al disponer que tendrá la consideración de infracción grave el incumplimiento de las condiciones esenciales de la licencia, salvo que deba considerarse como infracción muy grave, y establecer en su apartado séptimo que entre esas condiciones esenciales se incluirán, además de las expresamente previstas en el referido precepto, “cualesquiera otras que puedan establecerse reglamentariamente” podría vulnerar el art. 25.1 CE, en cuanto que “viene a efectuar una remisión a una norma reglamentaria sin que previamente determine suficientemente los elementos esenciales de la conducta antijurídica”.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este Tribunal de 19 de septiembre de 2012, se acordó admitir a trámite la cuestión de inconstitucionalidad. En esta misma resolución, en atención a lo dispuesto en el art. 10.1 c) de la Ley Orgánica del Tribunal Constitucional (LOTC), se acordó deferir a la Sala Primera, a la que por turno objetivo le ha correspondido, el conocimiento de la misma y, a tenor de lo establecido en el art. 37.3 LOTC, se dio traslado de las actuaciones recibidas al Congreso de los Diputados y al Senado, por conducto de sus Presidentes, al Gobierno, por conducto del Ministro de Justicia, y al Fiscal General del Estado, así como al Gobierno de la Comunidad de Madrid y a la Asamblea de la Comunidad de Madrid, por conducto de sus Presidentes, al objeto de que, en el improrrogable plazo de quince días, pudieran personarse en el proceso y formular las alegaciones que estimaran convenientes. De igual modo, se comunicó la referida resolución a la Sección Segunda de la Sala de lo Contencioso-Administrativo del Tribunal Superior de Justicia de Madrid a fin de que, de conformidad con lo dispuesto en el art. 35.3 LOTC, permanezca suspendido el proceso hasta que este Tribunal resuelva definitivamente la presente cuestión y se acordó publicar la incoación de la misma en el “Boletín Oficial del Estado”, lo que tuvo lugar el día 28 de septiembre de 2012,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octubre de 2012, el Presidente del Senado dio traslado de la decisión adoptada el día anterior por la Mesa de la Cámara, por la que se acuerda su personación en el procedimiento y el ofrecimiento de colaboración a los efectos establecidos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9 de octubre de 2012, el Presidente del Congreso comunicó a este Tribunal la decisión de la Mesa de la Cámara adoptada en dicha fecha, por la que acuerda personarse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8 de octubre de 2012, se tuvo por personado en este procedimiento al Procurador de los Tribunales don Ignacio Batllo Ripoll, en nombre y representación de don Jorge Lejo García. No ha presentado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10 de octubre de 2012, se registró en el Tribunal el escrito de la Mesa de la Asamblea de Madrid por el que se acordó, de conformidad con lo dispuesto en el art. 222 del Reglamento de la Asamblea de Madrid, no proponer a la Junta de portavoces su elevación al Pleno de la Cámara, en orden a personarse y formular alegaciones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por escrito de 5 de octubre de 2012, se personó en este procedimiento en nombre del Gobierno, formuló alegaciones y solicitó la desestimación de la presente cuestión de inconstitucionalidad, considerando que la colaboración del reglamento para deslindar condiciones esenciales y no esenciales de las licencias o autorizaciones de auto-taxi reguladas por la Ley de la Asamblea de Madrid 20/1998, según la doctrina establecida en la STC 104/2009, no puede estimarse que vulnere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presentado en el Registro General del Tribunal Constitucional el 8 de octubre de 2012, la Letrada de la Comunidad de Madrid se personó en este procedimiento y formuló alegaciones solicitando que se dicte Sentencia declarando la conformidad del precepto cuestionado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25 de octubre de 2012 el Fiscal General del Estado presentó su escrito de alegaciones en el Registro General del Tribunal Constitucional. A su juicio, el precepto legal cuestionado no prevé elemento alguno que defina cuándo unos hechos o circunstancias son condiciones esenciales de la licencia o autorización, sino que contiene una remisión genérica al reglamento que permite a esta norma tipificar autónomamente nuevas conductas merecedoras de sanción. Por ello considera que la remisión al reglamento que efectúa este precepto excede de la colaboración reglamentaria permitida por el art. 25.1 CE, solicitando que se estime la presente cuestión de inconstitucionalidad y, en consecuencia, que se anule el apartado 7 del art. 16.2 b) de la Ley de la Asamblea de Madrid 20/1998, de 27 de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4839-2012,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