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14 de marzo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2124-2008, interpuesto por el Consejo de Gobierno de la Junta de Castilla y León contra los arts. 25; 45.1; 53; 58; 62.3 a), g) y j), y 66.2 de la Ley 42/2007, de 13 de diciembre, del patrimonio natural y la biodiversidad. Ha comparecido y formulado alegaciones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14 de marzo de 2008, la representación procesal del Consejo de Gobierno de la Junta de Castilla y León promueve recurso de inconstitucionalidad contra los arts. 25; 45.1; 53; 58; 62.3 a), g) y j), y 66.2 de la Ley 42/2007, de 13 de diciembre, del patrimonio natural y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resumen a continuación los motivos de inconstitucionalidad alegados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la doctrina de este Tribunal sobre la competencia estatal para dictar la legislación básica sobre protección del medio ambiente, sin perjuicio de las facultades de las Comunidades Autónomas de establecer normas adicionales de protección, ex art. 149.1.23 CE, con cita de las SSTC 64/1982, de 4 de noviembre, 170/1989, de 19 de octubre, 149/1991, de 4 de julio, 102/1995, de 26 de junio, y 101/2005, de 20 de abril, considera que una regulación tan exhaustiva y detallada como la de la Ley recurrida excede del concepto constitucional de legislación básica, quedando muy mermadas las posibilidades de desarrollo legislativo de la Comunidad Autónoma, reconocidas en los apartados 7 y 8 del art. 71.1 del Estatuto de Autonomía de Castilla y León (EACL). La Ley del patrimonio natural y la biodiversidad se caracteriza por ser una ley densa, pero al mismo tiempo abstracta en muchas de sus normas, lo que determina en muchos casos invasiones en el ámbito competencial propio de las Comunidades Autónomas, y en concreto en el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25 determina los efectos de la inclusión de un hábitat en el catálogo español de hábitats en peligro de desaparición, obligando a la adopción de un instrumento de gestión (plan de gestión), lo que afecta directamente a la competencia de la Comunidad Autónoma para declarar espacios protegidos y para aprobar la planificación y las medidas concretas de gestión de los mismos, recogida expresamente en la Ley 8/1991, de 10 de mayo, de espacios naturales de la Comunidad de Castilla y León. El artículo recurrido condiciona el desarrollo de los arts. 44.2, 50 y 51 de la misma Ley autonómica, entrando a determinar las decisiones autonómicas, particularmente en el caso de que el hábitat que se pretenda declarar en peligro de desaparición tuviera, exclusivamente, un ámbito territorial ubicado en su totalidad en dicha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recurrido resulta contrario a lo determinado por la STC 101/2005, de 20 de abril, FJ 10 a), en relación con la zonificación de los parques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las zonas especiales de conservación y las zonas de especial protección para las aves, el art. 45.1 obliga a las Comunidades Autónomas a adoptar determinadas medidas de protección, vulnerando la competencia autonómica para determinar los instrumentos y mecanismos de protección de tales zonas. Además, ocurre que la Ley difiere de la Directiva 92/43/CEE, del Consejo, relativa a la conservación de los hábitats naturales y de la flora y fauna silvestres, que se refiere a las medidas de conservación necesarias que implicarán, en su caso, adecuados planes de gestión y las apropiadas medidas reglamentarias, administrativas o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clara competencia de gestión de la Comunidad Autónoma sobre estos espacios protegidos, es evidente que a ella corresponde la adopción de las medidas de conservación que estime adecuadas, siempre respetando las directrices de conservación de la Red Natura 2000 que elaborará el Ministerio de Medio Ambiente como parte del plan estratégico estatal del patrimonio natural y de la biodiversidad (art. 41.3 de la Ley del patrimonio natural y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53, que regula el listado de especies silvestres en régimen de protección especial, en relación con el art. 58, que establece determinadas excepciones a las limitaciones de caza, que no resultan aplicables a las especies incluidas en dicho listado, vacía de contenido la competencia exclusiva autonómica para determinar las especies cazables, de acuerdo con lo dispuesto en el título II de la Ley 4/1996, de 12 de julio, de caza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62.3 a) establece prohibiciones y limitaciones relacionadas con la actividad cinegética y piscícola con tal grado de detalle que impide el ejercicio de la competencia exclusiva autonómica en materia de caza y pesca (art. 70.1.17 EACL).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la prohibición de determinados procedimientos de captura o muerte de animales tiene su origen en la normativa comunitaria (Directiva 92/43/CEE, del Consejo, citada, y Directiva 79/409/CEE, del Consejo, relativa a la conservación de aves silvestres), el Tribunal Constitucional ya estableció en relación a una previsión similar contenida en el Real Decreto 1095/1989, de 8 de septiembre, que dicha prohibición carecía de carácter básico, puesto que su contenido reglamentario se salía del marco de protección de la fauna para invadir el campo de la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estatal debería entenderse como la facultad para elaborar una normativa trasversal “de mínimos”, pero sin entrar en excesivos detalles que pudieran disminuir el margen de la Comunidad para regular esta materia, citando al efecto la STC 102/1995, de 26 de junio, FJ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la falta de coincidencia absoluta entre los listados contenidos en la Ley del patrimonio natural y la biodiversidad y en las referidas directivas 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62.3 g) resulta inconstitucional por imponer a la Comunidad Autónoma la homologación de los métodos de captura de predadores, incidiendo una vez más en la competencia exclusiva autonómica en materia de caza (Ley 4/1996, de 12 de julio), si bien ésta se halla vinculada a los criterios que tanto a nivel internacional como comunitario afecten a la regulación de dichos métodos de captura.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Respecto del art. 62.3 j), que prohíbe la tenencia y el uso de munición que contenga plomo durante el ejercicio de la caza y el tiro deportivo, cuando estas actividades se ejerzan en zonas húmedas incluidas en la lista del Convenio relativo a humedales de importancia internacional, en las de la Red Natura 2000 y en las incluidas en espacios naturales protegidos, excede sin lugar a dudas del ámbito de lo básico, afectando a las competencias que ostenta la Comunidad Autónoma en la materia (Ley 8/1991, de 10 de mayo y Ley 4/1996, de 12 de julio), y estableciendo una regulación tajante que no permite a la Comunidad Autónoma una aplicación progresiva, ni la fijación de condiciones o excepciones a la norma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referencia a la ordenación de las reservas de la biosfera, regidas por el Marco Estatutario aprobado por la Conferencia General de la UNESCO (programa Man and Biosphere, MaB), el art. 66.2 atribuye al Comité Español del Programa MaB la evaluación preceptiva de cada una de dichas reservas, pese a tratarse de un acto de ejecución, competencia que quizás podría calificarse de básica si se ejerciera en relación con la red, como es el caso del art. 5.1 b) de la Ley 5/2007, de 3 de abril, de la red de parques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abril de 2008, el Pleno acordó admitir a trámite el recurso y, de conformidad con lo establecido en el art. 34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23 de abril de 2008, el Abogado del Estado se personó en el proceso en nombre del Gobierno, solicitando una prórroga en el plazo concedido para formular alegaciones, que le fue concedida por providencia del Pleno de 24 de abril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día 30 de abril de 2008, el Presidente del Senado comunicó el acuerdo de la Mesa de la Cámara de personarse en el proceso, ofreciendo su colaboración a los efectos del art. 88.1 LOTC. El día 8 de mayo de 2008 se registró escrito del Presidente del Congreso de los Diputados comunicando el acuerdo de la Mesa de la Cámara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Abogada del Estado, en la representación que legalmente ostenta, presentó su escrito de alegaciones el día 28 de mayo de 2008, instando la desestimación del recurso en atención a la argumentación que se sintetiza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doctrina constitucional aducida en el escrito de demanda para tratar de fundamentar la inconstitucionalidad de los preceptos impugnados sirve, paradójicamente, para razonar su absoluta conformidad con el orden competencial constitucional y estatutariamente establecido. Las disposiciones objeto de este procedimiento satisfacen las exigencias de orden formal y material que este Tribunal viene imponiendo a la normativa básica, de acuerdo con su reiterada doctrina, que aparece sintetizada en la STC 109/2003, de 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recurrente no pone en tela de juicio el cumplimiento de las garantías formales, y en cuanto a las garantías materiales, de acuerdo con la STC 102/1995 y la STC 306/2000, de 12 de diciembre, FJ 6, habrá que atender a cuál sea la verdadera intensidad de la finalidad protectora de la norma básica, para averiguar si realmente se trata de un caso de afectación transversal que legitima la correspondiente actuación estatal, y que permita afirmar que determinada medida encaja en el ámbito de la legislación básica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Tanto en su elaboración como en sus efectos jurídicos, la regulación del art. 25, relativo al catálogo español de hábitats en peligro de desaparición, sigue el modelo del catálogo nacional de especies amenazadas, cuya creación y regulación fueron declaradas básicas en la STC 102/1995, FJ 25, como destaca la exposición de motivos de la Ley del patrimonio natural y la biodiversidad, y al que se refiere también el dictamen del Consejo de Estado núm. 913/2007, relativo al anteproyecto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su tenor literal, nada puede oponerse al art. 25, pues los efectos tienen ámbito nacional o interautonómico y no interfieren ninguna esfera autonómica de competencia, al no determinar ni la creación ni, mucho menos, el contenido de un concreto plan de gestión. Además, la afectación transversal a las competencias autonómicas que pudiera llegar a apreciarse en el art. 25 resultaría, en todo caso, constitucionalmente admisible, pues se produce mediante límites mínimos, muy puntuales —específicas medidas de prevención y conservación— en orden a evitar la desaparición de hábitats en peligro.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rechazar la denunciada vulneración de los arts. 50 y 51 de la Ley autonómica de espacios naturales, en tanto que los efectos básicos que prevé el art. 25 en nada se inmiscuyen en la forma normativa que han de adoptar los planes de recuperación o de conservación autonómicos, y resultan asimismo ajenos a la manera en que se ha de llevar a cabo la inclusión de tales planes en el inventario autonómico. Las Comunidades Autónomas pueden continuar regulando sus propios catálogos con los efectos que estimen oportunos, pues las referencias que contiene el art. 25 son tan amplias y genéricas, que resultan fácilmente comprensivas del concepto de “plan de recuperación o de conservación”, así como del contenido (ámbito territorial, definición del estado de conservación, etc.) que para los mismos prevé el art. 51 supuestamente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admisible el reproche de invasión competencial que la Comunidad Autónoma recurrente imputa a la proyección territorial que se deriva de la aplicación del art. 25, pues este Tribunal ha admitido expresamente cierta proyección territorial o física a la regulación de la protección del medio ambiente (STC 102/1995,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fundamento jurídico 13 de la STC 102/1995, de 26 de junio, permite defender el carácter básico del art. 45.1, máxime si se tiene en cuenta lo establecido en el art. 41.2 de la Ley del patrimonio natural y la biodiversidad, que atribuye expresamente a la legislación y planificación autonómicas la definición del alcance y de las limitaciones de los lugares y zonas que componen el espacio protegido Red Natura 2000. Añade que la referencia que el art. 45.1 contiene es sensiblemente más reducida que lo que venía preceptuado para los planes de ordenación de los recursos naturales en los arts. 4 a 8 de la Ley 4/1989, de 27 de marzo, de conservación de los espacios naturales y de la flora y fauna silvestres.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formulación abstracta, el art. 45.1 no desborda los límites de lo básico cuando contempla la necesidad de las medidas de conservación, a fijar por las Comunidades Autónomas. Las previsiones mínimas que deben recoger las medidas de conservación autonómicas son muy genéricas, y su señalamiento no rebasa la esfera de lo básico. Nada impide que el legislador autonómico concrete las muy generales previsiones que se relacionan en el art. 45.1, pormenorice el contenido mínimo que define la letra a) para los planes o instrumentos de gestión, o agregue a los mismos nuevas determinaciones de contenido imperativas para su Comunidad Autónoma. El precepto recurrido permite, en suma, muy variadas opciones al legislador autónomo competente, limitándose a definir los rasgos esenciales de las medidas de conservación de la Red Natura 2000, para que las mismas tengan un mínimo de homogeneidad en toda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de recoger las previsiones mínimas que establece el art. 45.1 trae causa de la Directiva 92/43/CEE. El reproche de falta de coincidencia exacta entre la norma impugnada y la comunitaria, además de no encontrar aquí su sede apropiada, carece de consistencia, pues la traslación de la normativa comunitaria derivada al Derecho interno ha de seguir necesariamente los criterios constitucionales y estatutarios de reparto de competencias (SSTC 252/1988, de 20 de diciembre; 64/1991, de 22 de marzo; 76/1991, de 11 de abril; 236/1991, de 12 de diciembre, y 79/1992, de 28 de mayo) y, en el presente supuesto, no cabe dudar de que es al Estado, como titular de la competencia sobre legislación básica en materia medioambiental, al que corresponde concretar el contenido mínimo de las medidas de conservación, habiendo optado por incluir las previsiones que al efecto relaciona el art. 6 de la Directiva 92/43/CEE.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impugnación del art. 53 carece de toda base tras haberse declarado expresamente el carácter básico del catálogo nacional de especies amenazadas por la STC 102/1995. El recurso, además, adolece de cierto carácter preventivo que impide su consideración por el Tribunal, en tanto que el art. 53 se limita a la creación del listado, sin provocar necesariamente el establecimiento de regímenes específicos de protección por las Comunidades Autónomas, sino que remite a un posterior desarrollo reglamentario con participación autonómica. El vicio denunciado se asienta en una mera hipótesis vinculada a una determinada interpretación de la aplicación del precepto que, por esa misma razón, difícilmente puede conducir a la declaración de inconstitucionalidad pretendida, ya que este Tribunal debe pronunciarse no sobre eventuales e hipotéticas interpretaciones de los preceptos objeto de recurso de inconstitucionalidad, sino sobre si se oponen a los mandatos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listado que se crea guarda una estrecha relación con la protección y conservación de especies, subespecies y poblaciones en peligro de extinción y consideradas de especial interés, por lo que presenta una innegable utilidad preventiva y profiláctica para la conservación de esos animales, sin que su implantación se inmiscuya en el ámbito reservado constitucionalmente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58, ha sido recurrido sin examen particular del artículo ni razonamientos especiales, incumpliéndose la carga que recae sobre el recurrente de argumentar el vicio que le imputa a dicho precepto, impidiendo ejercer correctamente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constitucionalidad del establecimiento de prohibiciones y limitaciones básicas que incidan en las competencias exclusivas de las Comunidades Autónomas, tales como la caza, fue admitida por la STC 101/2005, FJ 9, y, siendo básica la prohibición, el art. 58 es asimismo básico en virtud de que la excepción a una regla general básica ha de entenderse igualmente básica [STC 227/1988, de 29 de noviembre, FJ 23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impugnación del artículo 58 no se circunscribe a ninguno de sus cuatro apartados, el reproche se entiende dirigido contra la letra e) de su apartado 1, de cuya finalidad protectora no cabe dudar, ciñéndose a establecer una específica limitación —que no se hallen incluidas las especies en el listado— a determinada excepción aplicable a las prohibiciones, todas las cuales deberán ser a su vez previamente autorizadas por la Comunidad Autónoma que corresponda. En definitiva, el régimen de excepciones contenido en el art. 58 entraña unos límites al ejercicio de la competencia autonómica que no pueden considerarse irrazonables y que no vacían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 los apartados a), g) y j) del art. 62.3, la prohibición de cazar determinadas especies fue considerada constitucional por la STC 102/1995, FJ 26. El art. 62.3 puede acogerse al carácter de norma de protección del medio ambiente de carácter transversal pues recoge puntuales prohibiciones y limitaciones relacionadas con la actividad cinegética y acuícola en aguas continentales, convirtiéndose en límite válido de las competencias autonómicas, aún exclusivas.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a) no impide a las Comunidades Autónomas prohibir otros procedimientos (medidas adicionales de protección), además de permitir su no aplicación en determinadas circunstancias. El apartado g) entraña una limitación para las autorizaciones autonómicas sobre métodos de captura de predadores, exigiendo su previa homologación en base a los criterios de selectividad y bienestar animal fijados por los acuerdos internacionales, que cabe sin duda justificar con arreglo al art. 149.1.23 CE, pues se trata de una limitación puntual y concreta, orientada a la protección de las especies en cuanto trata de evitar la repercusión negativa que sobre aquéllas pueda derivarse de la ausencia de control sobre los métodos utilizados para su captura. Por último, el apartado j) establece una prohibición de tenencia y uso de munición con plomo limitada al ejercicio de la caza y al tiro deportivo en determinadas zonas de especial protección, y si este Tribunal admite el establecimiento de prohibiciones en atención a la repercusión negativa de la actividad en un espacio protegido y, en consecuencia, procede prohibir con carácter general la caza en un espacio protegido, puede sin duda calificarse como básica una prohibición de menor alcance, cual es la restringida a aquellos espacios de relevante valor ornitológico: humedales Ramsar y espacios de la Red Natura 2000 que tengan dicha calificación (entre las que se incluyen las zonas de especial protección para las 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letras impugnadas del art. 62.3 se caracterizan por su manifiesta finalidad protectora de la fauna silvestre y por ser compatibles con variadas opciones autonómicas. Dejan, en efecto, espacioso campo a la normación de las Comunidades Autónomas, sin desbordar lo básico, pues representan lo que el legislador estatal ha considerado determinaciones esenciales para la “actividad cinegética y acuícola”, con la vista puesta en la protección de la fauna silvestre.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si bien, como recuerda la Comunidad Autónoma demandante, la STC 102/1995 declaró la inconstitucionalidad del anexo 3 del Real Decreto 1095/1989, que contenía el listado de métodos de captura no selectivos y modos de transporte prohibidos, la inclusión de dicho anexo en la Ley del patrimonio natural y la biodiversidad se realiza con una diferencia fundamental, ya que su finalidad es incorporar el listado de los métodos y modos de transporte enumerados en los correspondientes anexos de las directivas de aves y hábitats, para que, en cumplimiento de la prohibición genérica —y básica— de dichos métodos, las Comunidades Autónomas, en ejercicio de su competencia específica en materia de caza, establezcan prohibiciones específicas sobre cada uno de los métodos del listado.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Respecto del art. 66.2, el ejercicio por el Comité MaB de las evaluaciones preceptivas de las reservas de la biosfera, en la forma concreta que prevé el precepto, puede interpretarse de manera acorde con el sistema constitucional de distribución de competencias, como referidas a aquéllas que resulten necesarias para el correcto ejercicio de las funciones del Comité MaB, descritas en el Real Decreto 342/2007, de 9 de marzo, que lo regula. Dichas funciones, sustancialmente de coordinación, propuesta y enlace, están estrechamente vinculadas a la proyección internacional de la red de reservas de la biosfera.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este Tribunal no apreció infracción del orden constitucional de competencias en la atribución al organismo autónomo “Parques Nacionales” de la función de evaluación y seguimiento del plan director de la red de parques nacionales, estimando vinculada dicha función al ejercicio de la competencia sustantiva (STC 101/2005, FJ 13), sin olvidar que la evaluación preceptiva que realice el Comité Mab de cada reserva deberá basarse en la que realice cada Comunidad Autónoma, y llevarse a cabo a través de los mecanismos de colaboración o coordinación necesarios para la salvaguarda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marzo de 2013 se señaló para deliberación y votación del presente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Consejo de Gobierno de la Junta de Castilla y León contra los arts. 25; 45.1; 53; 58; 62.3 a), g) y j), y 66.2 de la Ley 42/2007, de 13 de diciembre, del patrimonio natural y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competencial que se somete a nuestra consideración debe ser analizada, como proponen las partes, a la luz de lo dispuesto por el art. 149.1.23 CE, que atribuye al Estado la competencia para dictar la legislación básica sobre protección del medio ambiente, sin perjuicio de las facultades de las Comunidades Autónomas de establecer normas adicionales de protección, y por los arts. 71.1, 7 y 8, y 70.1.17 del Estatuto de Autonomía de Castilla y León (EACL), en cuya virtud corresponden a la Comunidad Autónoma de Castilla y León, respectivamente, la competencia de desarrollo normativo y de ejecución de la legislación del Estado en materia de protección del medio ambiente y de los ecosistemas y espacios naturales protegidos, y la competencia exclusiva sobre pesca fluvial y lacustre, acuicultura, caza y explotaciones cinegéticas, así como la protección de los ecosistemas en que se desarrollen dichas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sobradamente conocida la doctrina de este Tribunal en lo que concierne a la legislación básica, que se traduce en la necesaria concurrencia de ciertos requisitos de orden formal y de orden material. De acuerdo con nuestra doctrina, no cabe duda de que la Ley del patrimonio natural y la biodiversidad cumple los requisitos de orden formal, al proclamar en su disposición final segunda su carácter de legislación básica de protección del medio ambiente, de conformidad con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criterios específicos que este Tribunal ha destacado como característicos de la legislación básica en este ámbito material, reproducimos ahora en sus elementos esenciales la STC 101/2005, de 20 de abril, FJ 5, por resultar plenamente aplicables al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estos criterios se concreta en que ‘en materia de medio ambiente el deber estatal de dejar un margen al desarrollo de la legislación básica por la normativa autonómica, aun siendo menor que en otros ámbitos, no puede llegar, frente a lo afirmado en la STC 149/1991 [FJ 1 D) in fine] de la cual hemos de apartarnos en este punto, a tal grado de detalle que no permita desarrollo legislativo alguno de las Comunidades Autónomas con competencias en materia de medio ambiente, vaciándolas así de contenido’ (STC 102/1995, FJ 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criterio consiste en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 (STC 102/1995, FJ 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criterio a tener en cuenta … es el relativo al alcance de la ‘afectación transversal’ que las directrices básicas medioambientales pueden tener, no ya sobre las normas de desarrollo legislativo y la ejecución en la propia materia de medio ambiente, sino sobre las competencias sectoriales de las Comunidades Autónomas con las que se entrecruzan y que están directamente implicadas (ordenación del territorio, caza, pesca fluvial y lacustre, pesca en aguas interiores, marisqueo, turismo, ocio y tiempo libre, desarrollo comunitario e investigación, entre otras).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que nos detengamos en este punto y fijemos que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 Cuando así ocurra, los límites impuestos podrán calificarse de normas básicas ex art. 149.1.23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afectación transversal de las competencias sectoriales de las Comunidades Autónomas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 no puede ignorarse, y debe ser reiterado una vez más, que para que la afectación transversal de las competencias sectoriales implicadas favorezca el ejercicio de todas ellas son convenientes mecanismos de cooperación y coordinación de las Administraciones competentes (STC 194/2004 FFJJ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material de la Ley recurrida requiere aún algunas reflexiones adicionales preliminares, con el fin de profundizar en su objeto, sus principios inspiradores, las finalidades que persigue y los instrumentos diseñados para su consecución.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 su art. 1, el objeto de la Ley del patrimonio natural y la biodiversidad es el establecimiento del régimen jurídico básico de la conservación, uso sostenible, mejora y restauración del patrimonio natural y de la biodiversidad, como parte del deber de conservar y del derecho a disfrutar de un medio ambiente adecuado para el desarrollo de la persona, vinculándose así explícitamente con el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de la temprana STC 6/1982, de 4 de noviembre, este precepto constitucional “recoge la preocupación ecológica surgida en las últimas décadas en amplios sectores de opinión que ha plasmado también en numerosos documentos internacionales. En su virtud no puede considerarse como objetivo primordial y excluyente la explotación al máximo de los recursos naturales, el aumento de la producción a toda costa, sino que se ha de armonizar la ‘utilización racional’ de esos recursos con la protección de la naturaleza, todo ello para el mejor desarrollo de la persona y para asegurar una mejor calidad de la vida” (FJ 3). Dicha preocupación ecológica está asimismo presente en el preámbulo de la Ley del patrimonio natural y la biodiversidad, que refiere cómo se ha incrementado en la sociedad actual, específicamente en relación con los problemas relativos a la conservación del patrimonio natural y de la biodiversidad. Como causas de este incremento, identifica “la globalización de los problemas ambientales y la creciente percepción de los efectos del cambio climático; el progresivo agotamiento de algunos recursos naturales; la desaparición, en ocasiones irreversible, de gran cantidad de especies de la flora y la fauna silvestres, y la degradación de espacios naturales de interés”, que “se han convertido en motivo de seria preocupación para los ciudadanos, que reivindican su derecho a un medio ambiente de calidad que asegure su salud y su bienestar”, reivindicación que la Ley  estima acorde con el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del patrimonio natural y la biodiversidad se presenta como un avance del proceso iniciado con la Ley 4/1989, de 27 de marzo, de conservación de los espacios naturales y de la flora y fauna silvestres, que “introdujo en España desde una perspectiva integral, el Derecho de conservación de la naturaleza internacionalmente homologable, consolidando el proceso iniciado a principios de los años ochenta del siglo pasado mediante la ratificación de convenios multilaterales”.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al examinar la Ley 4/1989, ya destacamos en la STC 102/1995 que el “medio ambiente … es un concepto nacido para reconducir a la unidad los diversos componentes de una realidad en peligro. Si éste no se hubiera presentado resultaría inimaginable su aparición por meras razones teóricas, científicas o filosóficas, ni por tanto jurídicas. Los factores desencadenantes han sido la erosión del suelo, su deforestación y desertización, la contaminación de las aguas marítimas, fluviales y subálveas, así como de la atmósfera por el efecto pernicioso de humos, emanaciones, vertidos y residuos, la extinción de especies enteras o la degeneración de otras y la degradación de la riqueza agrícola, forestal, pecuaria o piscícola, la contaminación acústica y tantas otras manifestaciones que van desde lo simplemente incómodo a lo letal, con una incidencia negativa sobre la salubridad de la población en la inescindible unidad psicosomática de los individuos”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su protección “resulta así una actividad beligerante que pretende conjurar el peligro y, en su caso, restaurar el daño sufrido e incluso perfeccionar las características del entorno, para garantizar su disfrute por todos”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Conviene fijar la atención, como hicimos entonces, en recientes documentos comunitarios e internacionales que, más allá de las obligaciones jurídicas contraídas por España, en cuanto Estado miembro de la Unión Europea o Estado parte en diversos tratados y convenios internacionales, sirven como marco de referencia conceptual.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materia de biodiversidad es referencia inexcusable el Convenio sobre la diversidad biológica, adoptado en Río de Janeiro en 1992 y ratificado por España el 16 de noviembre de 1993. Proclama este Convenio que la conservación de la diversidad biológica es interés común de toda la humanidad, por su importancia para la evolución y para el mantenimiento de los sistemas necesarios para la vida de la biosfera. El mandato del Convenio para prevenir y atacar en su fuente las causas de pérdida de la diversidad biológica está contenido en el plan estratégico para la diversidad biológica 2011-2020, aprobado en 2010 por la X Conferencia de las Partes. En dicho plan se señala que “las proyecciones científicas coinciden en que, de persistir las tendencias actuales, la pérdida de hábitats y las altas tasas de extinción continuarán a lo largo del siglo, con el consiguiente riesgo de consecuencias drásticas para las sociedades humanas a medida que se vayan superando varios umbrales o ‘puntos de inflexión’.” Recomienda por ello la adopción de medidas enérgicas tendentes a valorar y proteger la biodiversidad, con medidas en múltiples frentes, agrupadas en cinco objetivos, entre los que cabe destacar el de salvaguardar los ecosistemas, las especies y la diversidad genética.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entorno más cercano, la “Estrategia de la Unión Europea sobre la biodiversidad hasta 2020” [COM (2011) 244], señala que “la pérdida de la biodiversidad se convierte en la mayor amenaza medioambiental planetaria, junto con el cambio climático, estando ambos inextricablemente unidos”. Constata el acelerado proceso de pérdida de biodiversidad, fijando objetivos y acciones para atajar este proceso y acelerar la transición de la Unión Europea hacia una economía ecológica capaz de utilizar eficientemente sus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desprende la prioritaria atención que merece la protección del medio ambiente, en su dimensión específica de protección del patrimonio natural y de la biodiversidad, cuya creciente fragilidad queda de manifiesto en las cifras y tendencias, contrastadas científicamente, proporcionadas por las estrategias de las que hemos dado somera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patente la íntima conexión existente entre la Ley del patrimonio natural y la biodiversidad y los compromisos, diagnósticos, objetivos y estrategias de referencia en el escenario europeo e internacional. No sólo por la extensa cita de las normas y recomendaciones internacionales recogida en su preámbulo, sino porque se inspira, según el mismo, “en el mantenimiento de los procesos ecológicos esenciales y de los sistemas vitales básicos, en la preservación de la diversidad biológica, genética, de poblaciones y de especies, y en la preservación de la variedad, singularidad y belleza de los ecosistemas naturales, de la diversidad geológica y del paisaje”, recordando que el patrimonio natural y la biodiversidad desempeñan “una función social relevante por su estrecha vinculación con la salud y el bienestar de las personas, y por su aportación al desarrollo social y económico”, tanto de las generaciones presentes como de las futuras.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concreta los principios que informan la Ley, que son claro eco de los objetivos globales, y que pueden resumirse en los de proteger el patrimonio natural y frenar el proceso de pérdida de la biodiversidad, que se erigen en ratio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Desde la perspectiva constitucional, las anteriores consideraciones cobran significado en diversas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en esta controversia de naturaleza competencial, constituye parámetro interpretativo el mandato dirigido a todos los poderes públicos de velar por la utilización racional de todos los recursos naturales, con el fin de proteger y mejorar la calidad de la vida y defender y restaurar el medio ambiente, apoyándose en la indispensable solidaridad colectiva (art. 45.2 CE). Como afirmamos en la STC 227/1988, de 29 de noviembre, “en el desempeño de la tarea interpretativa de las normas competenciales establecidas en la Constitución y en los Estatutos de Autonomía, y por imperativo del criterio de unidad de la Constitución, que exige dotar de la mayor fuerza normativa a cada uno de sus preceptos, este Tribunal ha de tener en cuenta también el conjunto de los principios constitucionales de orden material que atañen, directa o indirectamente, a la ordenación y gestión de recursos naturales … principios que, a modo de síntesis, se condensan en el mandato constitucional que obliga a todos los poderes públicos a velar por la ‘utilización racional de todos los recursos naturales’ (art. 45.2 de la Constitución). Por ello, entre las diversas interpretaciones posibles de las reglas de distribución de competencias, este Tribunal sólo puede respaldar aquellas que razonablemente permitan cumplir dicho mandato y alcanzar los objetivos de protección y mejora de la calidad de vida y defensa y restauración del medio ambiente a los que aquél está inseparablemente vinculado”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4.1 de la Ley refleja la evolucionada consideración del patrimonio natural y de la biodiversidad como bienes de interés público, categoría que, según la doctrina científica, acoge a aquéllos cuyo régimen jurídico, con independencia de su titularidad pública o privada, o incluso de su naturaleza de res nullius, queda vinculado al interés general, con la finalidad de garantizar su restauración y conservación, y el derecho de todos a disfrutarlos. Por tanto, al proclamar que los mismos “desempeñan una función social relevante por su estrecha vinculación con el desarrollo, la salud y el bienestar de las personas y por su aportación al desarrollo social y económico”, el citado precepto conecta con el art. 128.1 CE, que subordina toda la riqueza del país en sus distintas formas, y sea cual fuere su titularidad, al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competencia que al Estado atribuye el art. 149.1.23 CE para dictar la legislación básica de protección del medio ambiente implica, “de acuerdo con la tendencia general actual, la necesidad de que el Estado fije las normas que impongan un encuadramiento de una política global en materia de medio ambiente, dado el alcance no ya nacional, sino internacional que tiene la regulación de esta materia así como la exigencia de la ‘indispensable solidaridad colectiva’ a que se refiere el art. 45.2” (STC 64/1982, de 4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parámetros delimitan un ámbito de intervención estatal que puede ser singularmente intensa, en la medida en que la legislación básica, que “posee la característica técnica de normas mínimas de protección” (STC 170/1989, FJ 2), venga justificada por la necesidad de dar respuesta a la situación que ha quedado descrita, que sin incurrir en exageración puede calificarse de riesgo actual para el propio bienestar de la sociedad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Establecido el canon de enjuiciamiento en los fundamentos jurídicos precedentes, y antes de abordar de manera individualizada los preceptos impugnados, es preciso reparar en que el escrito de demanda basa buena parte de su argumentación en el contraste de los preceptos impugnados de la Ley del patrimonio natural y la biodiversidad con la legislación autonómica, deduciendo la inconstitucionalidad de aquéllos de las diferencias que halla entre su contenido y lo previamente regulado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línea argumental debe ser descartada con carácter general, pues resulta evidente que con ella se invierte la relación existente entre la legislación básica y la legislación autonómica de desarrollo. Es la segunda la que debe acomodarse a la primera, siempre que ésta reúna la doble exigencia material y formal con que nuestra jurisprudencia ha caracterizado la legislación básica, y a ese marco básico, que está sujeto a variaciones y modificaciones, queda sometida en todo momento la competencia autonómica de desarrollo legislativo. Como hemos señalado recientemente en cuanto a la variabilidad de las bases estatales, la anticipación de la normativa autonómica no invalida el carácter básico de la normativa aprobada con posterioridad por el Estado, “con las consecuencias correspondientes para las normas de todas las Comunidades Autónomas en cuanto a su necesaria adaptación a la nueva legislación básica” (STC 158/2011, de 19 de octubre, FJ 8), pues “no puede pretenderse que el ejercicio previo de una competencia autonómica en una materia … produzca, por esa sola razón, una suerte de efecto preclusivo que impida al Estado el ejercicio de sus propias competencias … De este modo, si se reconoce que el Estado tiene la competencia para desarrollar las bases en una determinada materia, esa competencia integra la capacidad para modificar la regulación básica, de modo tal que el ejercicio de la competencia autonómica de desarrollo no puede bloquear esa capacidad de revisión por parte del Estado, bajo el argumento de que la nueva normativa básica va contra los dictados de las disposiciones autonómicas previas” [STC 99/2012, de 8 de mayo,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distinta la solución cuando se trata de las competencias que la Comunidad Autónoma ha asumido como exclusivas en su Estatuto de Autonomía. Como hemos determinado en la STC 31/2010, de 28 de junio, “nada permite abonar la conclusión de que el Estatuto parte indefectiblemente del principio de que las competencias exclusivas se proyectan en todo caso sobre materias y no sobre sectores de una materia en la que puedan también incidir competencias exclusivas estatales. Del art. 149.1 CE resulta la obviedad de que las potestades normativas sobre una misma materia pueden atribuirse a distintos titulares, de manera que la exclusividad de una competencia no es siempre coextensa con una materia, predicándose en ocasiones de la concreta potestad o función que sobre la totalidad o parte de una materia se atribuye a un titular determinado”, por lo que la asunción de una competencia como exclusiva no excluye “la eventualidad —prevista constitucionalmente y, por ello, legislativamente indisponible— de una exclusividad competencial referida únicamente a las potestades normativas que cabe ejercer sobre un sector de la realidad en el que también concurren potestades exclusivas del Estado”. La asunción estatutaria de una competencia como exclusiva, por tanto, “no impide el ejercicio de las competencias exclusivas del Estado ex art. 149.1 CE, sea cuando éstas concurren con las autonómicas sobre el mismo espacio físico u objeto jurídico, sea cuando se trate de materias de competencia compartida” (FJ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en el ámbito material de la protección del medio ambiente, como ya ha quedado expuesto, este Tribunal ha admitido expresamente que la legislación básica puede afectar no sólo a las normas de desarrollo legislativo en la propia materia, sino también a las competencias sectoriales de las Comunidades Autónomas, como la caza o la pesca fluvial, aún si han sido estatutariamente asumidas como exclusivas, sin que el obligado respeto de la legislación medioambiental del Estado impida el diseño y ejecución de una política autonómica propia en materia de caza y de protección de aquellos ecosistemas vinculados directamente a su ejercicio (STC 14/1998, de 22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una vez que ha quedado comprobado el cumplimiento de las exigencias formales por parte de la Ley del patrimonio natural y la biodiversidad, el análisis del articulado que iniciamos a continuación quedará ceñida determinar si los preceptos impugnados responden, desde la perspectiva material, a los criterios fijados por este Tribunal en relación con la legislación básica de protección del medio ambiente, quedando excluido a limine del marco de nuestro enjuiciamiento lo que pudiera resultar de ese contraste que se nos propone por la Comunidad Autónoma recurrente, que resulta a todas luces improcedente a la hora de dilucidar la constitucionalidad de una ley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25 regula los efectos de la inclusión de un hábitat en el catálogo español de hábitats en peligro de desaparición. Tales efectos son, en primer lugar, la inclusión de una superficie adecuada “en algún instrumento de gestión o figura de protección de espacios naturales, nueva o ya existente” y, en segundo lugar, la definición y adopción por las Comunidades Autónomas de “las medidas necesarias para frenar la recesión y eliminar el riesgo de desaparición de estos hábitats en los instrumentos de planificación y de otro tipo adecuados a estos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 71.1.8 EACL, la Comunidad Autónoma recurrente ha asumido competencia de desarrollo legislativo y ejecución en materia de espacios naturales protegidos, sometida por tanto de modo explícito a la legislación básica del Estado, si bien conviene recordar que, incluso en los supuestos en que dicha competencia ha sido asumida como exclusiva, hemos determinado que “las Comunidades Autónomas que la tengan atribuida podrán dictar normas de protección y conservación de estos espacios y realizar la actividad de ejecución que estimen pertinente, siempre que respeten la legislación básica del Estado sobre protección del medio ambiente” (STC 102/1995,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material, el precepto no desborda en modo alguno el ámbito de lo básico, pues, como dijimos en la misma STC 102/1995, en el ámbito de la protección del medio ambiente “no se requiere excesiva argumentación para comprender que la necesidad de que existan ciertos registros o catálogos, la configuración de su contenido (datos inscribibles) y la determinación de su eficacia pueden ser tenidos sin dificultad por básicos” (FJ 25). Tal afirmación, que hicimos entonces respecto de las especies amenazadas, resulta predicable asimismo de los hábitats aquí concernidos, que según el art. 24, no impugnado, se incluyen en el catálogo por estar en peligro de desaparición al hallarse, al menos, en alguna de las siguientes circunstancias: “1. Tener su área de distribución muy reducida y en disminución; 2. Haber sido destruidos en la mayor parte de su área de distribución natural; 3. Haber sufrido un drástico deterioro de su composición, estructura o funciones ecológicas en la mayor parte de su área de distribución natural; 4. Encontrarse en alto riesgo de transformación irreversible a corto o medio plazo en una parte significativa de su área de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determina los efectos de la inclusión de un hábitat en el catálogo limitándose así a un mandato genérico, que está justificado por la función tuitiva a la que responde, y que permite a la Comunidad Autónoma recurrente ejercer en plenitud sus competencias, abriendo para ello un amplísimo abanico de opciones, pues no se predetermina ni la figura de protección o el instrumento de gestión a utilizar, ni las medidas concretas a adoptar para frenar la recesión o eliminar el riesgo de desaparición del hábitat así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añadir que, aunque no existe coincidencia entre la identificación y catalogación de un hábitat en peligro de desaparición con la zonificación de los parques nacionales analizada en la STC 101/2005, que se cita en la demanda, tampoco en este caso se impone una determinada proyección territorial, en cuanto a su dimensión o localización, pues corresponde a las Comunidades Autónomas determinar la “superficie adecuada” del hábitat así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desestima la impugnación del art.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artículo 45.1 ha sido modificado en su apartado a) por la Ley 11//2012, de 19 de diciembre, de medidas urgentes en materia de medio ambiente, si bien dicha modificación no afecta al objeto del recurso. Según dispone el precepto, serán las Comunidades Autónomas las que fijarán las medidas de conservación necesarias de las zonas especiales de conservación y las zonas de especial protección para las aves que conforman la Red Natura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resulta plenamente respetuoso con la competencia autonómica, al estar formulado en términos absolutamente genéricos y de formulación abstracta, tanto en la finalidad de las medidas a adoptar, “que responderán a las exigencias ecológicas de los tipos de hábitats naturales”, como en su concreción. Tales medidas, según establecen literalmente los apartados a) y b) del art. 45.1, consistirán en “adecuados planes o instrumentos de gestión, específicos a los lugares o integrados en otros planes de desarrollo que incluyan, al menos, los objetivos de conservación del lugar y las medidas apropiadas para mantener los espacios en un estado de conservación favorable”, y en “apropiadas medidas reglamentarias, administrativas o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la STC 102/1995, “el mandato de planificar … se acomoda sin esfuerzo alguno al concepto de lo básico y en su ámbito encuentra su sede propia la determinación de los objetivos así como del contenido mínimo de los Planes de Ordenación de los Recursos Naturales. Aun cuando a la lista, enumeración o catálogo se le haya achacado un excesivo casuismo, tal reproche no resulta, sin embargo, aceptable. Ante todo es preciso recordar, como ya se ha hecho anteriormente que en materia de medio ambiente el deber estatal de dejar un margen de desarrollo de la legislación básica por la normativa autonómica es menor que en otros ámbitos. La obligación de concretar en el Plan las actividades, obras o instalaciones públicas o privadas, merecedoras de evaluar su impacto ambiental no es ocurrencia de esta Ley, que la recoge, sino de otras disposiciones, tanto de la Comunidad Europea como internas, que la han establecido y, lo que es más importante en este momento, tiene una relación estrecha con la protección del medio ambiente como instrumento preventivo”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hallar en la abierta y flexible redacción del precepto recurrido aspecto alguno que se aparte de esta doctrina y contravenga la noción material de legislación básica de protección del medio ambiente, o impida o condicione indebidamente la competencia autonómica. Antes bien, resulta difícil entender el reproche que se dirige a este precepto, cuando de sus propios términos se deduce con naturalidad que el legislador básico estatal prácticamente ha reenviado a la legislación autonómica de desarrollo la íntegra definición de las medidas de conservación a adoptar en las zonas especiales de conservación y las zonas de especial protección para las aves que conforman la Red Natura 2000, cuya declaración, por otra parte, corresponde a las propias Comunidades Autónomas (art. 44 de la Ley del patrimonio natural y la biodiversidad), y cuya consideración como espacios protegidos tendrá el “alcance y las limitaciones que las Comunidades Autónomas establezcan en su legislación y en los correspondientes instrumentos de planificación” (art. 41.2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pues extralimitación competencial por parte del legislador estatal, ni es relevante a los efectos de este proceso constitucional la hipotética diferencia que pueda existir entre lo dispuesto en el art. 45.1 de la Ley y el texto de la ya citada Directiva 92/43/CEE. Como ya hemos tenido ocasión de afirmar en tantas ocasiones, “el presente recurso no versa sobre la recta aplicación del Derecho de la Unión Europea por los poderes públicos nacionales, que como ya hemos declarado anteriormente es en principio una cuestión que, procesalmente, no tiene rango constitucional (por todas STC 58/2004, de 19 de abril, FJ 10), sino sobre la recta aplicación de la Constitución, por un órgano constitucional, en el desarrollo normativo del Derecho de la Unión Europea. Como afirmamos en la STC 13/1998, de 22 de enero, FJ 3), cuando los procesos constitucionales ‘tienen por objeto disputas competenciales que tengan su origen en la trasposición al Derecho interno de una Directiva comunitaria, como en el caso enjuiciado, no corresponde a este Tribunal decidir si la Directiva ha sido o no correctamente incorporada al ordenamiento interno ni, en su caso, si está siendo correctamente aplicada (SSTC 64/1991, fundamento jurídico 4, y 147/1996, fundamento jurídico 3)’.” (STC 1/2012, de 13 de enero,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la desestimación de la impugnación dirigida contra el art. 45.1.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los arts. 53, 58 y 62.3, en sus apartados a), g) y j), se dirige el reproche común de invasión de la competencia exclusiva de la Comunidad Autónoma en materia de caza y pesca, ex art. 70.1.17 EACL.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el recurso se dirige contra la totalidad de los arts. 53 y 58, del escrito de alegaciones se deduce que el objeto de su impugnación se contrae al art. 53.1 en relación con el art. 58.1 e), en cuanto este último no permite que las autorizaciones de captura, retención o cualquier otra explotación prudente de determinadas especies se extienda a las incluidas en el listado de especies silvestres en régimen de protección especial creado en el art. 53.1, que incluirá las especies, subespecies y poblaciones merecedoras de una atención y protección particular en función de su valor científico, ecológico, cultural, por su singularidad, rareza, o grado de amenaza, así como aquellas que figuren como protegidas en los anexos de las Directivas y los convenios internacionales ratificados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reproche cabe formular a esta medida de preservación de especies que por sus singulares características quedan excluidas de la actividad cinegética o de la pesca, pues responde, como ya manifestamos en la STC 102/1995, FFJJ 23, 25 y 26, en relación con la prohibición de captura de especies catalogadas, a una correcta articulación de la competencia estatal para dictar la normativa básica sobre protección del medio ambiente con la mencionada competencia autonómica. Se trata de una “prohibición de alcance conservacionista que se incardina sin dificultad en la competencia estatal de salvaguardia del entorno natural” (STC 101/2005,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desestima por ello la impugnación de los arts. 53 y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62.3 a) prohíbe la tenencia, utilización y comercialización de todos los procedimientos masivos o no selectivos para la captura o muerte de animales, así como aquellos que puedan causar localmente la desaparición, o turbar gravemente la tranquilidad de las poblaciones de una especie. Se remite la especificación de esta prohibición al anexo VII de la Ley, que incluye los procedimientos para la captura o muerte de animales y modos de transporte prohibidos por la Unión Europea. El precepto regula asimismo determinados supuestos en los que dicha prohibición podrá no ser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102/1995, FJ 26, nos pronunciamos sobre una prohibición similar, contenida en el art. 34 a) de la Ley 4/1989, determinando que no ofrece duda alguna su función protectora de la fauna silvestre, como elemento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remisión al anexo VII, en el que se especifican los procedimientos para la captura o muerte de animales y modos de transporte que quedan prohibidos, guarda estrecha relación con el art. 3.1 y el anexo III del Real Decreto 1095/1989, de 8 de septiembre, por el que se declaran las especies objeto de caza y pesca y se establecen normas para su protección. La STC 102/1995 descartó la consideración de éstos como norma básica, afirmando que la relación de tales procedimientos tiene una finalidad tuitiva evidente, y que “no cabe negar tampoco que la protección del medio ambiente, incidiendo transversalmente en la caza y la pesca resulta prevalente en principio”, si bien entendió que “lo realmente básico materialmente, por su contenido genérico y mínimo, es tan sólo el precepto legal, preciso y esquemático, no el reglamentario, que por su casuismo se sale del marco de la protección de la fauna para invadir el campo de la caza” (FJ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hemos de apartarnos del precedente citado. Las prohibiciones contenidas en el anexo VII de la Ley del patrimonio natural y la biodiversidad revisten las características propias de la legislación básica de protección del medio ambiente, estando el Estado constitucionalmente habilitado para imponerlas, ex art. 149.1.23 CE. Según ha quedado expuesto en el fundamento jurídico 1 al determinar nuestro canon de enjuiciamiento, la doctrina de este Tribunal ha considerado que lo básico cumple, en el ámbito de la protección del medio ambiente, una función de ordenación mediante mínimos, que pueden permitir a las Comunidades Autónomas establecer niveles de protección más altos, pero nunca reducirlos (SSTC 170/1989, FJ 2; 196/1996, de 28 de noviembre, FJ 2, y 7/2012, de 18 de enero, FJ 5). Hemos entendido también que no es lo genérico o lo detallado, lo abstracto o lo concreto de cada norma, el criterio decisivo para calificar como básica una norma de protección del medio ambiente, o no, sino su propia finalidad tuitiva (STC 102/1995, FJ 9). Y hemos admitido asimismo que la afectación transversal de la normativa básica de protección del medio ambiente se pueda traducir en la imposición de límites a las actividades sectoriales, como la caza o la pesca, en razón a la apreciable repercusión negativa que ésta pueda tener sobre la finalidad tuitiva [STC 101/2005,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anexo VII de la Ley, al que se remite el precepto impugnado, responde a esta triple consideración. Sin duda, contiene prohibiciones que delimitan negativamente la competencia exclusiva autonómica en materia de caza y pesca, pero que están justificadas por la repercusión negativa que la utilización de ciertos métodos de captura masivos o no selectivos pueden tener en la protección de la fauna silvestre. No vacía de contenido la competencia de la Comunidad Autónoma, cuya regulación puede incidir sobre los restantes métodos de captura, bien admitiéndolos en ejercicio de su competencia en materia de caza y pesca, bien estableciendo nuevas prohibiciones o limitaciones para reforzar la acción protectora de la norma básica estatal, que en este caso opera como norma de mínimos. Y, no siendo lo detallado o concreto el elemento primero y esencial para calificar esta regulación como básica, sino su finalidad tuitiva, ésta queda patente si se tiene en cuenta que la utilización de tales métodos masivos o no selectivos puede provocar la desaparición de la especie susceptible de aprehensión a nivel local, contrariando el principio de conservación recogido en el art. 62.2 de la Ley o, incluso, por su propia naturaleza no selectiva, puede afectar a las especies protegidas cuya caza está tajantemente prohibida [arts. 54.1 b) y 62.1 de la Ley], siendo por ello también manifestación del principio de precaución en las intervenciones que puedan afectar a las especies silvestres [art.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añadir que este encuadramiento se corresponde con la interpretación que de la prohibición de utilización de métodos de captura masivos o no selectivos han hecho tanto el Tribunal de Justicia de la Unión Europea (asuntos 262/85, C-79/03, entre otros) como el Tribunal Supremo, en Sentencia de 22 de junio de 2005, cuyo fundamento jurídico 8 invoca el “principio de precaución en materia ambiental … para preservar, como exige el artículo 45 de la Constitución,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parámetro interpretativo, tampoco resulta irrelevante el régimen comunitario de tales prohibiciones y, sobre todo, su finalidad, del todo afín a la legislación básica de protección del medio ambiente para cuya aprobación está habilitado el Estado ex art. 149.1.23 CE. En efecto, hemos recordado en la STC 1/2012, de 13 de enero, la doctrina reiterada de este Tribunal, a cuyo tenor “la traslación al ordenamiento interno de este Derecho supranacional no afecta a los criterios constitucionales de reparto competencial, que no resultan alterados ni por el ingreso de España en la Comunidad Europea ni por la promulgación de normas comunitarias” (FJ 9). Ahora bien, en la misma Sentencia hemos afirmado también que “nuestro análisis debe partir del siguiente postulado: las normas internas adoptadas para la incorporación de las directivas al ordenamiento español deben respetar tanto los condicionantes jurídicos del Derecho de la Unión como los del propio marco constitucional. Las exigencias derivadas del Derecho de la Unión no pueden ser irrelevantes a la hora de establecer los márgenes constitucionalmente admisibles de libertad de apreciación política de que gozan los órganos constitucionales … En la incorporación de las directivas al ordenamiento interno como, en general, en la ejecución del Derecho de la Unión por los poderes públicos españoles se deben conciliar, en la mayor medida posible, el orden interno de distribución de poderes, por un lado, y el cumplimiento pleno y tempestivo de las obligaciones del Estado en el seno de la Unión, por otro”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óptica, y atendiendo a la finalidad perseguida, el encuadramiento material de estas prohibiciones en la materia de protección del medio ambiente coincide con la directamente deducible de la Directiva 2009/147CE, del Parlamento Europeo y del Consejo, de 30 de noviembre de 2009, relativa a la conservación de las aves silvestres, de codificación de la Directiva 79/409/CEE del Consejo, de 2 de abril de 1979, y sus sucesivas modificaciones. Su objeto es “la conservación de todas las especies de aves que viven normalmente en estado salvaje en el territorio europeo de los Estados miembros en los que es aplicable el Tratado” (art. 1), explicando en su preámbulo que “una gran cantidad de especies de aves que viven normalmente en estado salvaje padecen de una regresión en su población, muy rápida en algunos casos, y dicha regresión constituye un grave peligro para la conservación del medio natural, en particular debido a la amenaza que supone para el equilibrio biológico. Las especies de aves que viven normalmente en estado salvaje en el territorio europeo de los Estados miembros son en gran parte especies migratorias. Dichas especies constituyen un patrimonio común y la protección eficaz de las aves constituye un problema medioambiental típicamente trasfronterizo que implica unas responsabilidades comunes”. Para atender a estos objetivos de conservación, entre otras medidas, “los medios, instalaciones o métodos de captura o muerte masiva, o no selectiva, así como la persecución desde determinados medios de transporte deben prohibirse en razón de la excesiva presión que ejercen o pueden ejercer sobre el nivel de población de las especies afectadas”, concretándose las prohibiciones comunitarias en el art. 8 y el anexo IV, a las que se añaden las recogidas en el anexo VI de la Directiva 92/43/CEE del Consejo, de 21 de mayo de 1992, relativa a la conservación de los hábitats y de la fauna y flora silvestres, normas ambas presididas por una inequívoca vocación proteccionista, que constituyen la piedra angular de la política comunitaria de protección de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las medidas de protección de la fauna silvestre, aunque adopten distinto grado de intensidad según se trate de especies comunes o protegidas, son una clara manifestación de la protección del medio ambiente, al estar orientadas a la salvaguarda del interés ecológico, que es manifestación del “interés general y público en la preservación de la riqueza biológica, escasa y fácilmente extinguible” (ATC 56/2010, de 19 de mayo, FJ 4). Por este motivo, deben prevalecer sobre la regulación de la caza y la pesca, actividades que resultan legítimas sólo en la medida en que se desenvuelvan con pleno respeto a las exigencias medioambientales, sin comprometer o poner en riesgo las medidas de conservación de la fauna silvestre, pues “las exigencias de la caza comprenden no sólo el cumplimiento de los requisitos establecidos para el ejercicio de esta actividad, sino también al de su protección, dentro de la que se refiere al medio ambiente y, en particular, a la riqueza venatoria que existe en las fincas” [SSTC 14/1998, de 22 de enero, FJ 9 C), y 109/2003, de 5 de junio,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desestima la impugnación del art. 62.3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62.3 g) dispone que los métodos de captura de predadores autorizados por las Comunidades Autónomas deberán haber sido homologados con base en los criterios de selectividad y bienestar animal fijados por los acuerdos internacionales, añadiendo que la utilización de estos métodos sólo podrá ser autorizada, mediante una acreditación individual otorgada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 Comunidad Autónoma recurrente no contienen argumento alguno que permita alcanzar la conclusión de que esta exigencia de homologación no respeta íntegramente la competencia autonómica, limitándose a afirmar que este aspecto excede de lo básico y que la Comunidad Autónoma se halla lógicamente vinculada a los criterios tanto internacionales como comunitarios que afecten a la regulación de dichos métodos de captura, Se obvia con ello que esta vinculación resulta igualmente predicable de la legislación básica estatal en materia de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tanto la exigencia de homologación como la de acreditación individual encajan en la tipología de exigencias de carácter básico que ya admitimos en la STC 102/1995, FJ 28, por estar vinculadas a la función tuitiva de las especies susceptibles de aprehensión.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cuanto el precepto excluye de la consideración de predador a las especies incluidas en el listado de especies silvestres en régimen de protección especial, no hace sino reiterar la prohibición de cualquier actuación hecha con el propósito de dar muerte, capturar, perseguir o molestar a los ejemplares de las especies incluidas en el Listado, incluidas sus larvas, crías, o huevos, así como la destrucción o deterioro de sus nidos, vivares y áreas de reproducción, invernada o reposo [arts. 54.1 b) y 62.1 de la Ley]. Se trata, como dice el art. 53.1, de especies merecedoras de una atención y protección particular en función de su valor científico, ecológico, cultural, por su singularidad, rareza, o grado de amenaza, lo que justifica su exclusión de la actividad cinegética, como ya determinamos en la STC 102/1995, FFJJ 23, 25 y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desestima la impugnación del art. 62.3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62.3 j) prohíbe la tenencia y el uso de munición que contenga plomo, durante el ejercicio de la caza y el tiro deportivo, en las zonas húmedas ubicadas en espacios naturales protegidos o incluidas en la lista del Convenio relativo a humedales de importancia internacional o en la Red Natura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prohibición reviste las mismas características que nos han llevado a considerar constitucionalmente legítimas las anteriormente examinadas. En efecto, de acuerdo con la Convención relativa a los humedales de importancia internacional, especialmente como hábitat de aves acuáticas (Convención de Ramsar, 1971), los humedales se incluyen en la citada lista en atención a sus funciones ecológicas fundamentales, como reguladores de los regímenes hidrológicos y como hábitat de una flora y fauna características, singularmente de las aves acuáticas, que, por sus hábitos migratorios, tienen la consideración de recurso internacional. La finalidad protectora de estas aves, que justifica la consideración del art. 62.3 j) como norma básica de protección del medio ambiente, se desprende con toda claridad del preámbulo del Real Decreto 581/2001, de 1 de junio, antecedente directo del precepto legal aquí examinado, según el cual “la intoxicación por plomo es responsable de una creciente mortalidad de aves acuáticas, debido a la ingestión por éstas de perdigones procedentes de las actividades de la caza y el tiro deportivo” siendo su impacto “especialmente acusado en las zonas húmedas de nuestro territorio, estimándose que cada año se produce una elevada mortandad de ejemplares por dicha causa, que es especialmente grave en el caso de algunas de las especies afectadas por estar incluidas en el Catálogo Nacional de Especies Amenazadas”.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ofrece dudas por tanto la constitucionalidad del precepto, cuya impugnación queda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Dentro del capítulo que regula la red española de reservas de la biosfera y el programa persona y biosfera (programa MaB [Man and Biosphere] de la UNESCO), el art. 66.2 atribuye al Comité MaB español la realización de las evaluaciones preceptivas de cada reserva de la biosfera, valorando su adecuación a los objetivos y exigencias establecidas y, en su caso, proponiendo la corrección de los aspectos contradictorios.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órgano tiene carácter asesor y científico, y cuenta, entre otros vocales, con un representante de cada una de las Comunidades Autónomas en cuyo territorio estén declaradas por la UNESCO reservas de la biosfera [art. 4 c) 2 del Real Decreto 342/2007, de 9 de marzo, por el que se regula el desarrollo de las funciones del programa MaB, así como el comité español del citado programa, en el organismo autónomo Parques Nacionales]. El Comité MaB español participa así de la naturaleza de mecanismo de cooperación y coordinación de las Administraciones competentes que, como ya dijimos en la STC 101/2005, resulta conveniente para favorecer el ejercicio de las competencias sectoriales implicadas por la afectación transversal que es consustancial a la legislación básica de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Real Decreto precisa que las evaluaciones controvertidas se llevan a cabo por el consejo científico del Comité MaB, órgano científico de asesoramiento (art. 7.1 b), a partir de los criterios de evaluación propuestos por el consejo de gestores de reservas de la biosfera, órgano técnico de asesoramiento compuesto por representantes designados por los órganos responsables de la gestión de cada una de dichas reservas (art. 6, apartados 1 a) y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desprende que la evaluación a la que alude el precepto impugnado constituye, sustancialmente, un mecanismo de “revisión por pares” (o peer review), característico de la existencia de la red de reservas de la biosfera españolas, que a su vez constituye un subconjunto de la red mundial (art. 65 de la Ley). El modelo diseñado para realizar las evaluaciones en el seno del Comité MaB se justifica, por tanto, en la facultad de coordinación que corresponde al Estado, que pone a disposición de los citados órganos, en cuya designación intervienen las Comunidades Autónomas, tanto la estructura organizativa como los medios necesarios para que la evaluación se realice con las garantías de rigor técnico, objetividad y comparabilidad que faciliten el cumplimiento de los estándares del programa, definidos por la UNESCO, “asegurando un adecuado equilibrio entre el respeto de las autonomías territoriales y la necesidad de evitar que éstas conduzcan a separaciones o compartimentaciones que desconozcan la propia unidad del sistema” (STC 329/1993, de 12 de noviembre, FJ 4). Dicha función de coordinación no es excluyente de las funciones que corresponden al propio órgano de gestión de cada reserva de la biosfera, que como dispone el art. 67 c) de la misma ley, es “responsable del desarrollo de las estrategias, líneas de acción y programas”, lo cual implica necesariamente “valorar el grado de cumplimiento de los objetivos del Programa MaB” [art. 67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interpretado, el precepto examinado no resulta inconstitucional, si bien procede advertir que tal interpretación de conformidad se llevará al fallo, por cuanto la misma deriva en buena medida del desarrollo contenido en la disposición reglamentaria a la que se ha hecho referencia.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 y declarar que el art. 66.2 de la Ley 42/2007, de 13 de diciembre, del Patrimonio Natural y la Biodiversidad, no es inconstitucional, siempre que se entienda en los términos establecidos en el fundamento jurídico 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