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12 de marzo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agosto de 2010 tuvo entrada en el Registro General de este Tribunal Constitucional oficio de la Sala de lo Social del Tribunal Superior de Justicia de Murcia por el que eleva testimonio de las actuaciones correspondientes al recurso de suplicación núm. 191-2010, en cumplimiento del Auto del mismo órgano jurisdiccional de 5 de julio de 2010, que se acompaña, por el que se acuerda plantear cuestión de inconstitucionalidad en relación con la disposición adicional tercera c) de la Ley 40/2007, de 4 de diciembre, de medidas en materia de Seguridad Social (en adelante, Ley 40/2007),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tiene su origen en el recurso de suplicación formulado por don Antonio García Jiménez frente a la Sentencia del Juzgado de lo Social núm. 2 de Murcia, de 24 de noviembre de 2009, que desestimó su solicitud de pensión de viudedad por no cumplirse el requisito previsto en el apartado c) de la disposición adicional tercera de la citada Ley 40/2007, que requiere “que el causante y el beneficiario hubieran tenido hijos comunes”. En el recurso de suplicación, la parte demandante solicitaba el planteamiento por la Sala de una cuestión de inconstitucionalidad con relación al citado apartado de esa disposición adicional por posible vulneración del derecho a la igualdad y no discriminación (art. 14 CE), al exigir un requisito para percibir la pensión de viudedad de imposible cumplimiento en parejas formadas por dos hombres, que no pueden tener hijos en común ni por naturaleza ni por adopción.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24 de mayo de 2010, la Sala de lo Social del Tribunal Superior de Justicia de Murcia acordó conceder a las partes y al Ministerio Fiscal un plazo de diez días para que pudieran formular las alegaciones que estimasen oportunas sobre la pertinencia de plantear cuestión de inconstitucionalidad frente a la disposición adicional tercera c) de la Ley 40/2007, por posible vulneración del art. 14 CE. Este trámite fue sustanciado conforme a lo dispuesto en el art. 35.2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de lo Social del Tribunal Superior de Justicia de Murcia, mediante Auto de 5 de julio de 2010, acordó plantear la cuestión de inconstitucionalidad sobre el apartado c) de la disposición adicional tercera de la Ley 40/2007, al entender que el principio de igualdad y de no discriminación que consagra el art. 14 CE podían verse afectados por la citada disposición al exigir unos requisitos que pueden discriminar claramente a las parejas more uxorio del mismo sexo, a efectos del acceso a percibir una prestación por viudedad. En este sentido, señala que, al momento del fallecimiento del causante de dicha pensión, las parejas homosexuales no podían adoptar a menores de edad, pues solo podían hacerlo las parejas casadas y heterosexuales, así como personas solas. Si a ello se le adiciona la imposibilidad física de tener hijos entre sí de forma natural, la Sala aprecia que es evidente que se produce una discriminación y una conculcación del principio de igualdad constitucional para las parejas de hecho del mismo sexo cuando fallece uno de sus miembros, y el otro no puede cobrar la pensión de viudedad por no ser una pareja heterosexual. A lo anterior, añade que el hecho de que se trate de una regulación retroactiva o transitoria no significa que no deba cumplir los cánones constitucionales y respetar los derechos fundamentales. Finalmente, señala que sobre esta misma materia está planteada ante este Tribunal la cuestión de inconstitucionalidad núm. 8970-2008.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de este Tribunal, mediante providencia de 5 de octubre de 2010 acordó admitir a trámite la cuestión de inconstitucionalidad, reservando para sí el conocimiento de la misma conforme a lo dispuesto en el art. 10.1 c) LOTC (en la redacción dada por la Ley Orgánica 6/2007, de 24 de mayo). También, dar traslado, de conformidad con el art. 37.3 LOTC, de las actuaciones recibidas al Congreso de los Diputados y al Senado, al Gobierno, y al Fiscal General del Estado, al objeto de que pudieran personarse en el proceso y formular las alegaciones que estimasen convenientes; comunicar esa resolución a la Sala de lo Social del Tribunal Superior de Justicia a fin de que, de conformidad con lo dispuesto en el art. 35.3 LOTC, permaneciese suspendido el proceso hasta que este Tribunal resolviese la cuestión; y, finalmente, que se publicase la incoación de la cuestión en el “Boletín Oficial del Estado” (lo que se produjo en el “BOE” núm. 254, de 20 de octubre de 2010).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por diligencia de ordenación de la Secretaría de Justicia del Pleno del Tribunal Constitucional, de 5 de octubre de 2010, se manifiesta que de conformidad con lo establecido en el art. 37.2 LOTC, quienes sean parte en el recurso de suplicación núm. 191-2010 podrán personarse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en este Tribunal el 20 de octubre de 2010, el Presidente del Senado pone en conocimiento el acuerdo de la Mesa de la Cámara que decide dar por personada a esa Cámara en el procedimiento. Y con fecha de registro de 21 de octubre de 2010, se recibe escrito del Presidente del Congreso de los Diputados comunicando el acuerdo sobre la personación de esa Cámara en el procedimiento y ofreciendo su colaboración a los efectos del art. 88.1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medio de escrito con fecha de registro de 22 de octubre de 2010, la Letrada de la Administración de la Seguridad Social, doña Pilar García Perea, se personó en nombre y representación del Instituto Nacional de la Seguridad Social (INSS) de conformidad con lo establecido en el art. 37.2 LOTC al haber sido parte en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3 de noviembre de 2010 de la Secretaría de Justicia del Pleno de este Tribunal, se acordó tener por personado y parte al INSS a través de su representación procesal y concederle, conforme al art. 37.2 LOTC, un plazo de quince días para que formulase las alegaciones que estimase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formuló alegaciones mediante escrito registrado el 28 de octubre de 2010, interesando la desestimación de la cuestión planteada al considerar que la norma controvertida no vulnera el art. 14 CE desde la perspectiva del derecho a la no discriminación, dado que el requisito de “hijos comunes” para acceder de forma excepcional a la pensión de viudedad afecta a todas las parejas de hecho, tanto heterosexuales como homosexuales, y, por consiguiente, no se asienta en la orientación sexual de la pareja como factor determinante. Tampoco aprecia la existencia de lesión, enfocando el problema desde el prisma de la cláusula general de la igualdad, al concurrir una finalidad lícita y razonable (limitar la eficacia retroactiva a parejas de hecho de existencia indiscutible, demostrada por la existencia de descendencia común para evitar abusos y fraudes), acorde con el art. 31.2 y art. 39 CE. Finalmente, añade que las consecuencias jurídicas de la diferenciación no pueden tacharse de desproporcionadas, en tanto que la existencia de hijos comunes ayuda a definir el supuesto de hecho de situación de necesidad y demanda mayor protección. Siendo los recursos financieros limitados, es razonable y proporcionado, por lo tanto, que el legislador haya reservado el acceso a la prestación excepcional regulada en la disposición adicional discutida a las parejas de hecho con hijos comunes, esto es, a las que tienen mayor necesidad de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que tuvo entrada en este Tribunal con fecha de 17 de noviembre de 2010, presentó escrito de alegaciones el Fiscal General del Estado interesando un pronunciamiento de este Tribunal de carácter desestimatorio, al considerar que la norma cuestionada no vulnera el art. 14 CE teniendo en cuenta su naturaleza excepcional y el carácter mixto de la prestación que regula, en tanto en cuanto revelaría la persecución de una finalidad protectora hacia los hijos habidos en las uniones de hecho. En definitiva, la existencia de hijos comunes no tendría como exclusiva finalidad la de indicar una previa convivencia entre sus progenitores, sino también serviría para identificar una concreta necesidad familiar precisada de ayuda económica (esto es, el reconocimiento de la pensión vendría justificada por la necesidad de ayudar al levantamiento de las cargas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 fecha de entrada en este Tribunal de 30 de noviembre de 2010, se presenta por la representación procesal del INSS escrito interesando que se declare la constitucionalidad de la norma cuestionada al no vulnerar el art. 14 CE. En este sentido, afirma que la exigencia de hijos comunes como requisito constitutivo del excepcional y retroactivo reconocimiento de la pensión de viudedad responde a una equiparación jurídica de los hijos nacidos dentro y fuera del matrimonio y a un tipo de familia, la monoparental, producida a consecuencia del fallecimiento de uno de los progenitores. En definitiva, siendo la justificación de la norma la atención a la concreta situación de necesidad producida por la existencia de un único sustentador de la familia ocasionada por el fallecimiento de uno de los progenitores del hijo común, concluye que lejos de producirse una discriminación indirecta por razón de orientación sexual en realidad sirve al principio de igualdad material en tanto que promueve las condiciones para que la misma sea real y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diligencia de ordenación de 1 de diciembre de 2010 se hace constar que dentro del plazo conferido en la providencia de admisión a trámite del presente proceso se han personado en el mismo y formulado escrito de alegaciones el Abogado del Estado, el Fiscal General del Estado y la representación legal del Instituto Nacional de la Seguridad Social, quedando pendiente para deliberación y votación de la Sentencia, sin perjuicio de lo dispuesto en el art. 84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ha sido promovida por la Sala de lo Social del Tribunal Superior de Justicia de Murcia respecto a la disposición adicional tercera, apartado c), de la Ley 40/2007, de 4 de diciembre, de medidas en materia de Seguridad Social, que prevé como requisito para poder causar derecho a la pensión de viudedad en supuestos de parejas de hecho en las que el fallecimiento del causante se produjo antes de la entrada en vigor de esa Ley, “que el causante y el beneficiario hubieran tenido hijos en común”. Tal norma, a juicio de esa Sala, podría vulnerar el art. 14 CE por establecer un requisito que podría discriminar a las parejas more uxorio del mismo sexo a efectos del acceso a la pensión de viudedad, por resultar de muy difícil o imposible cumplimiento, tanto por la imposibilidad de tener hijos como por la de poder adoptarlos. La cuestión de inconstitucionalidad planteada en este caso es sustancialmente idéntica (tanto por el precepto legal cuestionado como por los motivos de inconstitucionalidad que se aducen) a la tramitada con el núm. 8970-2008, promovida por el Juzgado de lo Social núm. 33 de Barcelona y resuelta por el Pleno de este Tribunal en su reciente STC 41/2013, de 14 de febrero, dictada con posterioridad a que la presente cuestión de inconstitucionalidad fuera admitida a trámite. En esta Sentencia hemos declarado inconstitucional y nula la letra c) de la disposición adicional tercera que en este proceso constitucional se cuestiona, por vulneración del principio de igualdad ante la ley del art. 14 CE. Se sigue de ello que el precepto cuestionado ha sido expulsado del Ordenamiento, una vez anulado por inconstitucional, lo que impone ahora apreciar, conforme a reiterada jurisprudencia de este Tribunal, la desaparición sobrevenida del objeto de la presente cuestión, al haber quedado disipada la duda de constitucionalidad planteada por el órgano judicial (AATC 45/2010, de 14 de abril, FJ único; 88/2011, de 20 de junio, FJ único; y 199/2012, de 29 de octubre,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6391-2010,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