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6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2609-2012, promovido por don José Daniel Gómez Aragón, representado por el Procurador de los Tribunales don Carlos Blanco Sánchez de Cueto y asistido por el Abogado don Gabriel Velamazán Perdomo, contra el Auto de fecha 6 de marzo de 2012 dictado por la Sección tercera de la Audiencia Provincial de Sevilla en el rollo de apelación núm. 7670-2011. Ha intervenido el Ministerio Fiscal. Ha sido Ponente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mayo de 2012, el Procurador de los Tribunales don Carlos Blanco Sánchez de Cueto interpuso recurso de amparo contra la resolución judicial de que se hace mérito en el encabezamiento, por entender que vulneraba el derecho a la tutela judicial efectiva que se garantiza en el art. 24.1 CE en relación con el derecho a la libertad (art. 17.1 CE) y con el derecho a la legalidad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Instrucción núm. 10 de Sevilla se incoaron las diligencias previas núm. 2769-2003 y luego el procedimiento abreviado 16-2004, por delito de lesiones, cuyo enjuiciamiento correspondió al Juzgado de lo Penal núm. 3 de Sevilla que incoó el juicio oral núm. 327-2004 y, en fecha 2 de diciembre de 2004, dictó Sentencia condenando a José Daniel Gómez Aragón, como autor de un delito de lesiones a la pena de un año de prisión con la accesoria de inhabilitación especial para el ejercicio del derecho de sufragio pasivo durante el mismo tiempo, así como a indemnizar a la víctima en 1.500 euros con el interés legal y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fecha 19 de abril de 2005, se declaró la firmeza de la Sentencia, iniciándose su ejecución bajo el núm. 153-2005 y en nuevo Auto de fecha 24 de mayo de 2005, se acordó la suspensión de la ejecución de la pena privativa de libertad impuesta por un periodo de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28 de octubre de 2008 se dictó por el Juzgado de lo Penal núm. 3 de Sevilla Auto revocando la suspensión de la ejecución de la pena privativa de libertad al haber delinquido nuevamente durante el periodo de suspensión, el 31 de octubre de 2005, según Auto dictado el 6 de noviembre de 2011 por el Juzgado de lo Penal núm. 3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resolución de 28 de octubre de 2008 fue recurrida en reforma por el penado pidiendo que la pena privativa de libertad fuera sustituida por pena de multa con una cuota diaria de dos euros, siendo desestimado el recurso por Auto del mismo órgano judicial de fecha 10 de diciembre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17 de enero de 2009 el Sr. Gómez Aragón solicitó al Ministerio de Justicia la concesión del indulto de la pena, dictándose por el Juzgado de lo Penal núm. 3 de Sevilla Auto de fecha 19 de febrero de 2009, suspendiendo la ejecución de la pena, en tanto se resolvía la petición de indulto. El indulto fue denegado por el Consejo de Ministros en acuerdo de 16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señor Gómez Aragón formuló ante la Sala Segunda del Tribunal Supremo petición de revisión de la condena impuesta, lo que fue denegado por Auto de fecha 30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Tras citársele para ingreso en prisión por providencia de 6 de julio de 2010 y ordenarse su requisitoria por providencia de fecha 19 de octubre de 2010, ambas dictadas por el órgano judicial ejecutor, el Juzgado de lo Penal núm. 3 de Sevilla dictó Auto en fecha 26 de noviembre de 2010 declarando prescrita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Ministerio Fiscal interpuso recurso de reforma contra la anterior resolución que fue impugnada por el ahora demandante, siendo estimado el recurso por Auto de fecha 25 de enero de 2011, que contiene el siguiente razonamiento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dar la razón al Ministerio Fiscal y revocar la resolución recurrida. La resolución recurrida sólo tuvo en cuenta para estimar la prescripción de la pena la comisión del hecho delictivo que impidió la remisión definitiva, esto es el 31 de octubre de 2005 (Aplicando la doctrina del T.S. en S. de 15 de julio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ha obviado dicha resolución la petición de indulto y el auto de 19-02-2002 (sic) por el que se suspende la ejecución de la pena en tanto se tramita dicho indulto, resolviéndose el mismo por acuerdo del Consejo de Ministros de 16-04-10. La jurisprudencia es unánime en reconocer eficacia interruptiva a la suspensión de la ejecución en tanto se resuelve la solicitud de indulto (STS 1-12-99).”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dicho Auto el ahora demandante interpuso recurso de reforma y subsidiaria apelación, haciendo referencia a la STC 97/2010, de 15 de noviembre y pidiendo subsidiariamente la sustitución de la pena privativa de libertad por pena de multa. El Juzgado de lo Penal núm. 3 de Sevilla dictó Auto de fecha 1 de julio de 2011 desestimando el recurso de reforma y confirmando la resolución recurrida por sus propios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Sección Tercera de la Audiencia Provincial de Sevilla desestimó el recurso de apelación por Auto de fecha 6 de marzo de 2012, que le fue notificado el día 13 de marzo de 2012. Dicho Auto contiene, en extracto, la siguiente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Tanto en el nuevo Código penal [arts. 33.3 a), 133.1 y 134] como en el Código penal derogado (arts. 115 y 116), el plazo de prescripción es de cinco años y en ambos códigos el día inicial se computa desde que la Sentencia queda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Sin embargo, en éste último supuesto de ahora, concurre la especial circunstancia de que el propio Tribunal, con el asentimiento del Fiscal y del también acusado, suspendió la ejecución de la Sentencia hasta que se resolviera sobre el indulto solicitado por el Ministerio de Justicia y el art. 4.4 del Código penal, en su último inciso, permite tal suspensión, mientras no se resuelva sobre el indulto, cuando de ser ejecutada la sentencia, la finalidad de éste pudiera resultar ilusoria. Es entonces obvio que la suspensión acordada por la Sala de instancia tiene necesariamente que paralizar, excepcionalmente, los efectos de la prescripción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Este Tribunal considera que el cómputo de los plazos prescriptivos debe quedar en suspenso, en el supuesto de suspensión de la pena durante la pendencia de la resolución del indulto, que es el supuesto que ahora contemplamos.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solicita que se anule la resolución recurrida invocándose la vulneración del derecho a la tutela judicial efectiva (art. 24.1 CE) en relación con el derecho a la libertad (art. 17.1 CE) y con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que la STC 97/2010, de 15 de noviembre, declara que no se interrumpe la prescripción de la pena ni en el caso de la suspensión durante la tramitación de un indulto o como consecuencia de la tramitación de un recurso de amparo, dejando perfectamente establecido que el art. 134 del Código penal sólo establece el dies a quo del cómputo del plazo, no previendo ninguna causa ni motivo de interrupción.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que la Sentencia impugnada crea una nueva causa de interrupción de la prescripción no prevista, vulnerando el derecho a la tutela judicial efectiva (art. 24.1 CE) y realizando una interpretación que no se compadece ni con el derecho a la libertad (art. 17.1 CE) ni con 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18 de junio de 2012 la Sala Primera de este Tribunal acordó la admisión a trámite de la demanda de amparo y conforme a lo dispuesto en el art. 51 de la Ley Orgánica del Tribunal Constitucional (LOTC), resuelve requerir atentamente a la Sección Tercera de la Audiencia Provincial de Sevilla y al Juzgado de lo Penal núm. 3 de Sevilla, para que remitiera certificación o fotocopia adverada de las actuaciones, así como emplazar a quienes hubieran sido partes en el procedimiento excepto la parte recurrente en amparo para que pudieran comparecer si lo deseaban en el recurso de amparo. Asimismo, en providencia de la misma fecha, se acordó abrir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del Tribunal Constitucional, por diligencia de ordenación de 17 de julio de 2012,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31 de julio de 2012 tuvo entrada en este Tribunal escrito de alegaciones presentado por la representación del recurrente, quien insiste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pieza separada de suspensión, tras las alegaciones de las partes, la Sección de Vacaciones de este Tribunal dictó el Auto 158/2012, de 21 de agosto, por el que se acordaba la suspensión de la ejecución de la pena de prisión de un año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25 de septiembre de 2012 el Ministerio Fiscal, cumplimentando el trámite de alegaciones, interesó la estimación del amparo, declarando que se ha vulnerado el derecho a la tutela judicial efectiva en relación con el derecho a la libertad y a la legalidad penal (arts. 24.1, 17.1 y 25.1 CE), y solicitando la anulación de los Autos de fechas 25 de enero y 1 de julio de 2011, dictados por el Juzgado de lo Penal núm. 3 de Sevilla y el Auto de fecha 6 de marzo de 2012, dictado por la Sección tercera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subraya que la STC 97/2010, de 15 de noviembre, se dictó en un supuesto donde lo debatido era la consideración o no de la suspensión de la ejecución de la pena durante la tramitación de una solicitud de indulto y de un recurso de amparo, planteándose en el presente caso una cuestión similar a la que fue expresamente desautorizada por la STC 97/2010, al haberse concedido efectos interruptores a la comisión de un nuevo hecho delictivo en el periodo de suspensión de la pena. Concluye el Ministerio Fiscal señalando que las resoluciones cuestionadas no satisfacen el canon constitucional de motivación reforzada exigido en los supuestos de prescripción de las penas, al exceder del propio tenor literal de los preceptos del Código penal que aplican y contradecir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mayo de 2013, se señaló para deliberación y votación del presente recurso la misma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el Auto dictado por la Sección Tercera de la Audiencia Provincial de Sevilla de 6 de marzo de 2012 que desestima el recurso de apelación contra el Auto del Juzgado de lo Penal núm. 3 de Sevilla de fecha 25 de enero de 2011 que denegaba la extinción de la responsabilidad penal por prescripción de la pena que había sido instada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funda su demanda en la vulneración del derecho a la tutela judicial efectiva en relación con el derecho a la libertad y legalidad penal (arts. 24.1, 17.1 y 25.1 CE), al apreciarse en la resolución impugnada una causa de interrupción de la prescripción de la pena no prevista en la ley y se aparta de la doctrina establecida en la STC 97/2010,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recurrente, con fundamento en la vulneración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La cuestión que se plantea en la demanda de amparo consiste en determinar si las actuaciones practicadas en ejecución de la pena privativa de libertad impuesta, según figura en los antecedentes de esta resolución, interrumpen el plazo de prescripción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apoya en la doctrina expresada en la STC 97/2010, de 15 de noviembre, en la que se interpreta que la suspensión de la ejecución de la pena como consecuencia de la tramitación de un indulto o de un recurso de amparo no son causas de interrupción de la prescripción, al no estar contempladas en el artículo 134 del Código penal de 1995, de lo que se concluía que estas vicisitudes no inciden en el cómputo del periodo prescriptivo.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aduce que la Sentencia de la Audiencia Provincial de Sevilla es contraria a la doctrina de este Tribunal sentada en la STC 97/2010, de 15 de noviembre. Sin embargo, y a diferencia del caso examinado en la STC 97/2010, en el presente recurso existe un periodo de ejecución sustitutiva de la pena privativa de libertad al haberse aplicado la institución de la denominada suspensión condicional de los artículos 80 y siguientes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supuesto examinado en la STC 97/2010, el Tribunal penal militar había condenado al recurrente a la pena de nueve meses de prisión por Sentencia de fecha 9 de abril de 2001. Firme la Sentencia condenatoria, el allí demandante de amparo, mediante escrito de fecha 15 de enero de 2002 solicitó la concesión de indulto, siendo suspendida la ejecución de la pena por Auto de la Sala de lo Penal del Tribunal Militar Territorial Cuarto, de 18 de febrero de 2002; simultáneamente, el demandante interpuso recurso de amparo contra la misma Sentencia, siendo suspendida la ejecución de la pena por Auto de este Tribunal de fecha 18 de diciembre de 2002, dictándose Sentencia desestimatoria del recurso de amparo en fecha 20 de diciembre de 2005. Tras estas vicisitudes, y cuando se procede a ejecutar la pena en el año 2009, este Tribunal otorga el amparo en la referida STC 97/2010, donde, en congruencia con el supuesto fáctico planteado, nos pronunciamos exclusivamente sobre la falta de relevancia interruptora de la suspensión de la ejecución de la pena en los casos de tramitación de un indulto o como consecuencia de la tramitación de un recurso de amparo, puesto que no se había producido ninguna actividad de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sin embargo, existe un periodo temporal desde la firmeza de la Sentencia hasta la revocación de la suspensión de la pena conforme al artículo 84 del Código penal, de manera que la suspensión de la ejecución por indulto sólo se produjo a partir del día 19 de febrero de 2009, en que se dicta el Auto suspendiendo la ejecución de la pena por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la cuestión fáctica, debe recordarse que, según reiterada doctrina constitucional “la prescripción penal, institución de larga tradición histórica y generalmente aceptada, supone una autolimitación o renuncia del Estado al ius puniendi por el transcurso del tiempo, que encuentra también fundamentos en principios y valores constitucionales, pues toma en consideración la función de la pena y la situación del presunto inculpado, su derecho a que no se dilate indebidamente la situación que supone la virtual amenaza de una sanción penal; a lo que añadíamos que dicho instituto 'en general, encuentra su propia justificación constitucional en el principio de seguridad jurídica', si bien, por tratarse de una situación de libre configuración legal, no cabe concluir que su establecimiento suponga una merma del derecho de acción de los acusadores, ni que las peculiaridades del régimen jurídico que el legislador decida adoptar —delitos a los que se refiere, plazos de prescripción, momento inicial de cómputo del plazo o causas de interrupción del mismo— afecten, en sí mismas consideradas, a derecho fundamental alguno de los acusados” (STC 63/2005, de 14 de marzo, FJ 2; en el mismo sentido, SSTC 29/2008, de 20 de febrero, FJ 7; y 79/2008, de 14 de julio, FJ 2, y resoluciones en ellas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control de la prescripción penal en sede de jurisdicción constitucional se funda en el derecho a la tutela efectiva y en la conexión de la prescripción en el ámbito punitivo con el derecho a la libertad (art. 17.1 CE), sin posibilidad de interpretaciones in malam partem en virtud del art. 25.1 CE (STC 29/2008, de 20 de febrero, FJ 12), lo que determina el control de la resolución impugnada bajo un canon de motivación reforzada, resultando conculcado el derecho a la libertad “tanto cuando se actúa bajo la cobertura improcedente de la ley, como cuando se proceda contra lo que la misma dispone” (SSTC 127/1984, de 26 de diciembre, FJ 4; 28/1985, de 27 de marzo, FJ 2; 241/1994, de 20 de julio, FJ 4; 322/2005, de 12 de diciembre, FJ 3; y 57/2008, de 28 de abril, FJ 2) y, por ello, los términos en los que el instituto de la prescripción penal venga regulado deben ser interpretados con particular rigor “en tanto que perjudiquen al reo” (SSTC 29/2008, de 20 de febrero, FFJJ 10 y 12; y 37/2010, de 19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ámbito de ejecución de la pena, no cabe hablar de la figura de la interrupción de la prescripción, por no existir una regulación sustantiva de la interrupción de la prescripción de la pena, a diferencia de lo que sucedía en el precedente Código penal de 1973, cuyo artículo 116 contemplaba como causa de interrupción de la prescripción de la pena la comisión de otro delito antes de completar el tiempo de prescripción (STC 97/2010,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debemos partir de la afirmación que realizábamos en la referida STC 97/2010, en el sentido de que la suspensión de la ejecución de la pena como consecuencia de la tramitación de un indulto o de un recurso de amparo no está configurada legalmente como causa de interrupción de su prescripción y los efectos de la suspensión por indulto o cualquier medida adoptada por este Tribunal no pueden ser equivalentes a los de la interrupción de la prescripción en cuanto a la supresión o pérdida del plazo ya transcurrido, puesto que a partir del Código penal de 1995 no se contemplan causas de interrupción de la prescripción, lo que no excluye la existencia de periodos temporales en que no transcurre el plazo prescriptivo.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prescripción de la pena o sanción no se contemplan causas de interrupción desde el momento en que se trata de ejecutar una resolución firme contra persona o personas determinadas, de tal manera que el eje de la prescripción de la pena gira en torno al cumplimiento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regulación es coherente con que en la prescripción de la pena, a diferencia de la prescripción del delito, el culpable ya está plenamente identificado y, al menos en los casos en que no se sustrae a la acción de la justicia, se encuentra a disposición del Juez o Tribunal para la ejecución de la pena; en consecuencia, parece razonable que los actos de ejecución dirigidos contra el condenado carezcan de relevancia interruptora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examinado, el periodo de suspensión de la ejecución de la pena por petición de indulto sólo se produce después de frustrarse la suspensión de la ejecución de una pena privativa de libertad como beneficio condicional en los términos regulados en los artículos 80 y siguientes del Código penal, cuestión que no fue abordada en la citada STC 97/2010 y que presenta caracteres diferentes a los supuestos allí contemplados de suspensión de naturaleza cautelar por indulto o por decisión de la jurisdicción constitucional, puesto que en el caso del beneficio condicional la suspensión de la ejecución es producto de una resolución judicial legalmente prevista como forma sustitutiva de cumplimiento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tanto en el recurso de apelación interpuesto ante la Audiencia Provincial como en la demanda de amparo, el recurrente plantea exclusivamente la aplicación de la doctrina constitucional de la STC 97/2010 al supuesto de autos, sin referirse en ningún momento al periodo de ejecución sustitutiva que medió hasta que se suspendió cautelarmente la pena por la petición de indulto en el año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recurrido de fecha 6 de marzo de 2012 de la Audiencia Provincial de Sevilla sólo se pronunció sobre la interrupción de la prescripción por indulto, congruentemente con lo planteado por el apelante en la segunda instancia, resolviendo de forma contraria a la doctrina establecida en la STC 97/2010, al concluir que el cómputo de los plazos prescriptivos debe quedar en suspenso en el supuesto de suspensión de la pena durante la pendencia de la resolución de indulto, por lo que la resolución impugnada incurre en manifiesto desconocimiento del deber de acatamiento de la doctrina del Tribunal Constitucional, lo cual supone una clara quiebra del mandato recogido en el art. 5.1 de la Ley Orgánica del Poder Judicial, de la que deriva la consiguiente lesión del derecho del demandante a la tutela judicial efectiva consagrada en el art. 24.1 CE (SSTC 29/2008, FJ 10; 147/2009, de 15 de junio, FJ 2; 195/2009, de 28 de septiembre, FJ 6; 206/2009, de 23 de noviembre, FJ 3; y 133/2011, FJ 4, entre otras), en relación con los derechos de los artículos 17.1 y 25.1 CE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hemos señalado reiteradamente, no le corresponde a este Tribunal reconstruir de oficio la demanda de amparo, ni suplir las razones de las partes —sobre las que recae la carga de la argumentación— cuando aquéllas no se aportan al recurso (SSTC 123/2006, de 24 de abril, FJ 3; 196/2006, de 3 de julio, FJ 3; 74/2007, de 16 de abril, FJ 2; 42/2008, de 10 de marzo, FJ 2; y 182/2009, de 7 de septiembre, FJ 2), a lo que debe añadirse que, tal como hemos afirmado en el ámbito de la prescripción del delito, corresponde a la jurisdicción ordinaria determinar si la actuación judicial es suficiente para entender interrumpido el lapso prescriptivo de las infracciones penales [STC 59/2010, de 4 de octubre, FJ 2 c)], lo cual es trasladable asimismo a la prescripción de la pena, correspondiendo a los órganos de la jurisdicción ordinaria la determinación de si la actividad de ejecución o cumplimiento sustitutivo incide en el cómputo del plazo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habiendo quedado fuera de nuestro enjuiciamiento la cuestión relativa al cómputo del plazo de prescripción durante el periodo de suspensión condicional de la pena que no fue alegada en la demanda de amparo y sobre la que este Tribunal no puede pronunciarse, procede el otorgamiento del amparo instado por el demandante, con el alcance pretendido en el suplico de su demanda y, en consecuencia, debe declararse la nulidad del Auto de la Sección Tercera de la Audiencia Provincial de Sevilla de 6 de marzo de 2012, retrotrayendo las actuaciones al momento anterior al de haberse dictado el referido Auto para que con plenitud de jurisdicción, se dicte una nueva resolución judicial respetuosa con los derechos fundamentales vulnerados conforme a lo expuesto.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Daniel Gómez Aragón,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relación con el derecho a la libertad (art. 17.1 CE) y con 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la Sección Tercera de la Audiencia Provincial de Sevilla de 6 de marzo de 2012, recaído en recurso de apelación 7670-2011.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haberse dictado el referido Auto para que se dicte una nueva resolución judicial respetuosa con los derechos fundamentales vulnerados.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