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9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7605-2009, promovido por la Letrada de la Generalitat de Cataluña, en representación de su Gobierno, contra los arts. 1, 2, 3, 5, 7, 8, 13 y disposición final primera de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 Ha intervenido y formulado alegaciones el Abogado del Estado en la representación que legalmente ostenta.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10 de septiembre de 2009, la Letrada de la Generalitat de Cataluña, en representación de su Gobierno, formalizó ante el Tribunal Constitucional conflicto positivo de competencia contra los arts. 1, 2, 3, 5, 7, 8, 13 y disposición final primera de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la representante de la Generalitat, tras referirse al objeto del conflicto, aludiendo al requerimiento de incompetencia que el Consejo Ejecutivo de la Generalitat dirigió al Gobierno de la Nación en relación con la orden impugnada en el que se solicitaba su derogación por invasión de la competencia autonómica en materia de medio ambiente y fomento. Requerimiento que fue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continuación, prosigue el escrito de la representante de la Generalitat, señalando que recientemente su Gobierno ha planteado otro conflicto positivo de competencia contra las Órdenes ARM/2876/2008 y ARM/3020/2008, por las que se establecieron las bases reguladoras y la correspondiente convocatoria para la concesión de subvenciones a asociaciones declaradas de utilidad pública y fundaciones adscritas al protectorado del Ministerio para la realización de actividades relativas a programas que se desarrollen en relación con la defensa del medio natural y la biodiversidad, la utilización sostenible de los recursos naturales y la prevención de la contaminación y del cambio climático. La Orden ARM/1593/2009, ahora impugnada, precisamente deroga y sustituye a la mencionada Orden ARM 2876/2008, por lo cual la reivindicación planteada será en buena parte coincidente con la ya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representante de la Generalitat que la nomenclatura y descripción de las subvenciones contenidas en la Orden ARM/1593/2009 —la defensa del medio natural y la biodiversidad, la utilización sostenible de los recursos naturales y la prevención de la contaminación y el cambio climático— coinciden con la definición del título competencial autonómico contenido en el art. 144 del Estatuto de Autonomía de Cataluña (EAC) descrito, con términos como “medio ambiente y biodiversidad”, “utilización sostenible de los recursos naturales” y “prevención de la contaminación y del cambio climático”. Denuncia la representante de la Generalitat, que aun así, la regulación establecida por dicha orden ministerial no contiene ninguna participación de las Comunidades Autónomas, ni de la Generalitat de Cataluña, en la regulación ni en la gestión de dichas ayudas, pretendiendo su amparo competencial en el título de legislación básica en materia de medio ambiente previsto en el art. 149.1.23 CE, de acuerdo con la disposición final primera de la propia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representante de la Generalitat que, de acuerdo con la orden objeto de conflicto, se procede a la gestión centralizada de las ayudas “por razones de supraterritorialidad, al tratarse de entidades sin ánimo de lucro que no están regionalizadas y al ser las actividades de carácter medioambiental que se contemplan como subvencionables de ámbito supraautonómico”. Sin embargo, no se justifica, ni se exige en ningún momento, que los programas realizados por dichas entidades con cargo a las mencionadas subvenciones deban tener carácter supraterritorial. En realidad, de acuerdo con lo previsto en los arts. 1 y 7 a) de la Orden ARM/1593/2009, sólo se exige a los programas que se ajusten a los objetivos “de defensa del medio natural y la biodiversidad, la utilización sostenible de los recursos naturales y la contribución a los esfuerzos globales para la prevención de la contaminación y del cambio climático”, todos ellos objetivos también de la Generalitat de Cataluña en su territorio, de acuerdo con lo previsto en el art. 144 EAC. Para la representación de la Generalitat, no es admisible el argumento, contenido en la contestación al requerimiento de incompetencia, que afirma que el carácter estatal de los programas está implícito en los requisitos de los beneficiarios de las ayudas previstos en el art. 2.1 a) y b) de la Orden ARM/1593/2009. Concretamente la exigencia de que las asociaciones declaradas de utilidad pública beneficiarias tengan actividad acreditada en, al menos, cinco comunidades o ciudades autónomas, o bien que tenga naturaleza de fundación adscrita al protectorado del Ministerio para la realización de actividades relativas a programas que se desarrollen en relación con la defensa del medio natural y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igualmente la incardinación de las ayudas dentro de los fines de interés social de la asignación tributaria del impuesto sobre la renta de las personas físicas (IRPF) que parece pretender el preámbulo de la orden objeto de conflicto, pues el título competencial específico es el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examina el escrito de la representante de la Generalitat el marco competencial aplicable al presente conflicto. El art. 149.1.23 CE prevé la competencia del Estado sobre la legislación básica en materia de protección del medio ambiente, sin perjuicio de las facultades de las Comunidades Autónomas para el establecimiento de las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representación de la Generalitat que de acuerdo con el art. 144.1 del Estatuto de Autonomía de Cataluña, corresponden a la Generalitat la competencia compartida en materia de medio ambiente y la competencia para el establecimiento de normas adicionales de protección, de forma que esta competencia incluye, en todo caso, una serie de submaterias. El apartado 2 de dicho art. 144 EAC prevé que corresponde a la Generalitat, en materia de espacios naturales, la competencia exclusiva que, respetando lo establecido en el art. 149.1.23 CE, incluye, en todo caso, una serie de submaterias.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114 del Estatuto de Autonomía de Cataluña referido a actividad de fomento, establece, recuerda la representación de la Generalitat, en su apartado tercero que, en las materias de competencia compartida, corresponde a la Generalitat precisar normativamente los objetivos a los cuales se destinen las subvenciones estatales y comunitarias europeas territorializables, y también completar la regulación de las condiciones de otorgamiento y toda la gestión, incluyendo la tramitación y la concesión de las mismas. El apartado 5 del mencionado art. 114 prevé que la Generalitat participe en la determinación del carácter no territorializable de las subvenciones estatales y comunitarias europeas, y que, asimismo, participe, en los términos que fije el Estado, en la gestión y la tramitación de dichas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representante de la Generalitat, las ayudas que constituyen el objeto del presente conflicto de competencia, coinciden con la definición del título competencial autonómico contenido en el art. 144 EAC descrito con términos como “medio ambiente y biodiversidad” “utilización sostenible de los recursos naturales” y “prevención de la contaminación y del cambio climático”; y se inscriben en el supuesto descrito del art. 114.3 del Estatuto de Autonomía de Cataluña, donde se prevé que corresponde a la Generalitat, en las materias de competencia compartida, precisar normativamente los objetivos a los cuales se destinen las subvenciones estatales territorializables, y también completar la regulación de las condiciones de otorgamiento y toda la gestión, incluyendo la tramitación y concesión de dichas ayudas. Para la representante de la Generalitat, esta previsión estatutaria se corresponde con el supuesto contenido en el fundamento jurídico 8 b)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representante de la Generalitat, incluso si la Administración del Estado entendiera que dichas ayudas no son territorializables, debería cumplir lo dispuesto en el art. 114.5 EAC, donde está previsto que la Generalitat en dichos supuestos, debería participar en la determinación del carácter no territorializable de las subvenciones estatales. Asimismo, en el caso de determinar el carácter no territorializable de las ayudas, la Generalitat debería participar, en los términos fijados por el Estado, en la gestión y la tramitación de dichas subvenciones no territorializables.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señala la representación de la Generalitat que las subvenciones objeto del presente conflicto de competencia no reúnen los requisitos establecidos por la doctrina contenida en la propia STC 13/1992, FJ 8 d), para avalar la competencia estatal para regularlas y gestionarlas centralizadamente.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prosigue el escrito de la representación de la Generalitat señalando que en la Orden ARM/1593/2009 los programas subvencionados no tienen ningún requisito territorial y se definen únicamente por unos objetivos genéricos de defensa del medio ambiente. En efecto, se realiza una referencia genérica al objeto de los programas en el art. 1 y luego, al establecer los criterios objetivos de otorgamiento y ponderación en el art. 7, se prevé que el primero de dichos criterios será la “adecuación de los programas objeto de subvención a la defensa del medio natural y la biodiversidad, la utilización sostenible de los recursos naturales y la contribución a los esfuerzos globales para la prevención de la contaminación y el cambio climático (máximo 50 puntos)”. Los demás criterios son la antigüedad de la asociación o fundación (máximo 20 puntos), auditoria externa (máximo 10 puntos), adecuación de recursos humanos (máximo 10 puntos) y experiencia internacional (máximo 10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Generalitat, esta descripción genérica del objeto de los programas, repetida en el art. 1 de la Orden ARM/1593/2009, no incluye ni excluye el carácter supraautonómico del programa a subvencionar ni justifica la excepcionalidad de la gestión centralizada de dichas subvenciones. Los objetivos definidos en la orden como objetivos del Ministerio y de los programas son, todos ellos, objetivos también de la Generalitat de Catalunya en su territorio, de acuerdo con lo previsto en el art. 144.1 EAC donde se establece la competencia autonómica compartida en materia de medio ambiente y la competencia para el establecimiento de normas adicionales de protección. Además, de acuerdo con el art. 114.3 EAC, en medidas de fomento sobre medio ambiente corresponde a la Generalitat precisar normativamente los objetivos a los cuales se destinan las subvenciones y completar la regulación de las condiciones de otorgamiento, así como la gestión, incluyendo la tramitación y concesión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representación de la Generalitat, el fundamento jurídico 8 d) de la STC 13/1992 establece que sólo “excepcionalmente” el Estado podía gestionar ayudas en relación a materias de competencia autonómica, siempre que ostente algún título competencial, genérico o específico, en circunstancias determinadas y siempre, y en cada caso, de forma razonablemente justificada. En las presentes ayudas, no sólo no hay ninguna justificación que avale la competencia estatal para regularlas y gestionarlas centralizadamente, sino que la regulación y gestión estatal de las mismas se presentan como la forma ordinaria del Ministerio para llevar a cabo sus objetivos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la representación de la Generalitat, también existe en el presente caso la vulneración del procedimiento por incumplimiento de la participación autonómica en la determinación del carácter no territorializable de las ayudas, de acuerdo con el art. 114.5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Procede a continuación la Abogado de la Generalitat a abordar la posible relación entre los requisitos de los beneficiarios de las subvenciones como única justificación a su carácter no territorializado. En el apartado 2 del art. 2 se establecen los requisitos que deberán reunir las entidades beneficiarias, entre los cuales, está que sean asociaciones declaradas de utilidad pública con actividad en cinco comunidades autónomas, o bien fundaciones bajo el protectorado del Ministerio. Para la Letrada de la Generalitat ello no prejuzga que la actuación o programa de dichas entidades sea localizada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 la Abogado de la Generalitat la doctrina del Tribunal Constitucional sobre los efectos extraterritoriales de los actos autonómicos, y señala que el traslado de titularidad de la competencia medioambiental al Estado, ciertamente excepcional, tan sólo puede producirse cuando, además del alcance territorial superior al de una Comunidad Autónoma del objeto de la competencia, la actividad pública que sobre él se ejerza no sea susceptible de fraccionamiento y, aún en este caso, cuando dicha actuación no pueda llevarse a cabo mediante mecanismos de cooperación o coordinación (STC 243/1994, FJ 6). Es decir, aun cuando se estableciera la necesaria supraterritorialidad de los programas objeto de subvención, supuesto en el que no nos encontramos, todavía quedaría por justificar la imposibilidad de fijar punto de conexión para que el Estado fuera competente para regular y gestionar centralizadamente dichas ayudas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abundante cita en la doctrina recogida en la STC 77/2004, el Abogado de la Generalitat considera que la repercusión de una actividad más allá del territorio de una determinada Comunidad Autónoma, no puede justificar que se aparte a la Generalitat de Cataluña de las tareas de administración de las subvenciones reguladas por la orden. El eventual carácter supraautonómico, no justifica la competencia estatal, ya que la persecución del interés general se ha de materializar a través de, no a pesar de, los sistemas de reparto de competencias articulados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más allá de los argumentos apuntados, la representación de la Generalitat subraya que la Administración del Estado está reasumiendo funciones de gestión del medio ambiente que deben corresponder a las Comunidades Autónomas de acuerdo con el reparto competencial previsto a través de las fundaciones adscritas al Ministerio que son entidades públicas del propio Ministerio, utilizadas como entidades instrumentales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 acuerdo con el escrito de la representación de la Generalitat las ayudas previstas en la orden impugnada son contrarias a la Ley 42/2007, de patrimonio natural y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Procede a continuación el escrito de la Abogada de la Generalitat a denunciar que la gestión estatal de las ayudas vulnera el art. 114 del Estatuto de Autonomía de Cataluña referido a la actividad de fomento, y que establece en su apartado tercero que, en las materias de competencia compartida, como es el medio ambiente, corresponde a la Generalitat precisar normativamente los objetivos a los cuales se destinen las subvenciones estatales territorializables, y también completar la regulación de las condiciones de otorgamiento y toda la gestión, incluyendo la tramitación y la concesión de las mismas. El apartado 5 del mencionado art. 114 prevé que la Generalitat participa en la determinación del carácter no territorializable de las subvenciones estatales, y que, asimismo, participa en los términos que fije el Estado, en la gestión y la tramitación de dichas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 quedar reservada al Estado la gestión íntegra estatal de las ayudas se está incumpliendo a la vez con los apartados 3 y 5 del art. 114 del Estatuto de Autonomía. Es decir, tanto si las ayudas son territorializables como si no, está prevista estatutariamente la intervención de la Generalitat en la gestión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el escrito de la Abogada de la Generalitat que la incardinación que realiza el preámbulo de la orden objeto de conflicto de dichas ayudas dentro de los fines de interés social de la asignación tributaria del IRPF, no comporta la regulación y gestión estatal de las mismas, pues la Generalitat también ostenta competencia exclusiva en materia de servicios sociales, de acuerdo con lo previsto en el art. 166 del Estatuto de Autonomía. Aun cuando tanto el elemento teleológico o finalista y el orgánico de las ayudas ahora impugnadas llevan a la representante de la Generalitat a afirmar sin lugar a dudas su incardinación en la materia medio ambiental, la jurisprudencia a aplicar en relación al IRPF no ofrece tampoco al Estado posibilidad de regulación íntegra y gestión centralizada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acuerdo con lo anterior, la representante de la Generalitat estima que los arts. 1, 2, 3, 5, 7, 8, 13 y disposición final primera de la Orden ARM/1593/2009, de 5 de junio, por la que se establecen las bases reguladoras para la concesión de subvenciones a asociaciones declaradas de utilidad pública y fundaciones adscritas al protectorado del Ministerio de Medio Ambiente, y Medio Rural y Marino, para la fines de interés social de carácter medioambiental, publicada en el “Boletín Oficial del Estado” de 15 de junio de 2009, vulneran las competencias asumidas por la Generalitat de Cataluña previstas en los arts. 144 y 114 del Estatuto de Autonomía de Cataluña, de acuerdo con la jurisprudencia constitucional y los fundamentos jurídicos expuestos. Por ello finaliza el escrito solicitando que se declare que la competencia controvertida corresponde a la Generalitat y que debe procederse a la distribución territorial de la correspondiente consignación presupuestaria, transfiriendo las cuantías resultantes a fin de que sean las Comunidades Autónomas las que procedan a completar la regulación y a realizar la gestión descentralizada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29 de septiembre de 2009, el Tribunal Constitucional acordó admitir a trámite el presente conflicto frente a los arts. 1, 2, 3, 5, 7, 8, 13 y disposición final primera de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 dar traslado de la demanda y documentos presentados al Gobierno de la Nación, al objeto de presentar alegaciones en el plazo de veinte días; comunicar la incoación del conflicto a la Sala de lo Contencioso-Administrativo de la Audiencia Nacional, por si ante la misma estuvieran impugnados o se impugnaren los citados preceptos de la Orden ARM/1593/2009, de 5 de junio, en cuyo caso deberá suspenderse el curso del proceso hasta la decisión del conflicto, según dispone el art. 61.2 de la Ley Orgánica del Tribunal Constitucional (LOTC); y publicar la incoación del conflicto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ante este Tribunal el 6 de octubre de 2009, el Abogado del Estado se personó en el proceso solicitando una prórroga del plazo concedido para formular alegaciones, prórroga que le fue concedida mediante providencia de 7 de octubre de 2009. El escrito de alegaciones del Abogado del Estado se registró en este Tribunal el día 17 de noviembre de 2009.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Abogado del Estado concretando el objeto y alcance del conflicto positivo de competencia planteado por la Generalitat de Cataluña contra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 Señala el Abogado del Estado como el conflicto guarda relación con el conflicto planteado también por la Generalitat contra las Órdenes ARM/2876/2008 y ARM/3020/2008. Sin embargo, considera que existen importantes diferencias.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conflicto, según el escrito del Abogado del Estado, se reprocha que la Orden ARM/1593/2009, de 5 de junio, no establezca claramente el carácter supraautonómico de los programas a los que se dirige la subvención. A diferencia de la Orden ARM/2876/2008, en la Orden ARM/1593/2009 se especifica claramente, en el preámbulo, que “en este sentido, se exige que los programas a realizar por los beneficiarios con cargo a las presentes ayudas tengan carácter supraterritorial de tal manera que por su naturaleza no puedan ser gestionados por las Comunidades Autónomas”. Para el Abogado del Estado, esta clara declaración no se queda en el preámbulo, sino que se traslada a la parte dispositiva. Así, ya el art. 1 de la Orden ARM/1593/2009, al definir su objeto y ámbito de aplicación, especifica con toda nitidez, según el escrito del Abogado del Estado, que la orden objeto de conflicto en el presente conflicto, tiene por objeto establecer las bases reguladoras para la concesión de subvenciones, en régimen de concurrencia competitiva, a las asociaciones declaradas de utilidad pública, así como a las fundaciones adscritas al protectorado del Ministerio de Medio Ambiente, y Medio Rural y Marino, que desarrollen programas en más de una Comunidad Autónoma, que por su naturaleza no sean susceptibles de territorialización, en relación con la defensa del medio natural y la biodiversidad, la utilización sostenible de los recursos naturales y la prevención de la contaminación y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reprocha en el escrito de la Generalitat que el Estado no explicite las razones justificativas de la gestión centralizada de la subvención. Pues bien, para el Abogado del Estado, en el preámbulo de la Orden ARM/1593/2009 se señala expresamente que “se procede a la gestión centralizada de las presentes ayudas por razones de supraterritorialidad, al tratarse de entidades sin ánimo de lucro que no están regionalizadas y al ser las actividades de carácter medioambiental que se contemplan como subvencionables de ámbito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planteamiento del presente conflicto asimismo reprocha que no se dé ninguna participación a la Generalitat; sin embargo, señala el Abogado del Estado que, en la orden ahora impugnada, sí se establece un mecanismo de participación de las Comunidades Autónomas en la resolución de concesión de las subvenciones. Así, el art. 8 de la Orden ARM/1593/2009 —precepto impugnado en este proceso— dispone que “la comisión de valoración remitirá las solicitudes a las Comunidades Autónomas en cuyo ámbito hayan de efectuarse las actividades subvencionadas al objeto de que en el plazo de 15 días emitan informe”. Las observaciones de éstas se recogerán en la propuesta de resolución, que deberá motivarse específicamente cuando se aparte de ellas (apartados 3 y 4 del art.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pesar de las similitudes del presente conflicto con el número 1343-2009, para el Abogado del Estado existen importantes diferencias que justifican en mayor medida la constitucionalidad de la Orden ARM/1593/2009, frente a la derogada Orden ARM/2876/2008.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el Abogado del Estado concretando el objeto y alcance del conflicto positivo de competencia planteado por la Generalitat de Cataluña. Procede, así, a realizar el encuadre competencial de las ayudas controvertidas afirmando que la materia sobre la que de forma prevalente incide la disposición impugnada es la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calificación del objeto de la ayuda como de interés social, a efectos de que pueda afectarse la asignación tributaria de la cuota íntegra del impuesto sobre la renta de las personas físicas, carece de toda relevancia desde un punto de vista competencial. Genéricamente podemos encontrar actividades de interés social en cualquier sector material, lo cual no significa que las atraiga la competencia sobre los servicios sociales, máxime cuando existe un título mucho más específico como el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a continuación el escrito del Abogado del Estado la jurisprudencia del Tribunal Constitucional sobre el poder de gasto establecida en la STC 13/1992, de 6 de febrero, destacando los supuestos b) y d) del fundamento jurídico 8. Igualmente reproduce la jurisprudencia constitucional en materia de medio ambiente, destacando que corresponde al Estado el establecimiento de las bases y a las Comunidades el desarrollo y ejecución de esa legislación. Recuerda el Abogado del Estado que ha concretado además el Tribunal que, si bien con carácter general el instrumento para establecer la normativa básica es la Ley,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(STC 101/2005, FJ 5). Señala el Abogado del Estado que la misma sentencia añade que, “en materia de medio ambiente, el deber estatal de dejar un margen al desarrollo de la legislación básica por la normativa autonómica, aun siendo menor que en otros ámbitos, no puede llegar ... a tal grado de detalle que no permita desarrollo legislativo alguno de las Comunidades Autónomas con competencias en materia de medio ambiente, vaciándolas así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del Abogado del Estado argumentando en relación con la constitucionalidad de la orden impugnada. Destaca en primer lugar que la orden exige clara y explícitamente que los programas objeto de subvención tengan un ámbito supraautonómico. La demanda alega que lo afirmado en el preámbulo queda sin reflejo en la parte dispositiva de la orden. Para el Abogado del Estado, el preámbulo despliega un verdadero vigor interpretativo de todo el articulado de la orden, de forma que todos sus preceptos deben interpretarse conforme con la finalidad expresada en el preámbulo. La exigencia del preámbulo tiene además inmediata concreción desde el art. 1 de la orden, en el que se señala que el objeto de la subvención es el desarrollo de “programas en más de una Comunidad Autónoma, que por su naturaleza no sean susceptibles de territorialización, en relación con la defensa del medio natural y la biodiversidad, la utilización sostenible de los recursos naturales y la prevención de la contaminación y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igualmente el Abogado del Estado que, de acuerdo con el art. 2 de la orden objeto de impugnación, es circunstancia necesaria para acceder a la condición de beneficiario una implantación en al menos cinco Comunidades Autónomas, o tratarse de una fundación adscrita al protectorado del Ministerio de Medio Ambiente. En definitiva, para el Abogado del Estado, resulta evidente que la Orden ARM/1593/2009 se dirige a regular las bases de convocatoria de ayudas para programas de carácter supraautonómico. No existe, para el Abogado del Estado, ninguna duda dados los términos en que se expresan el preámbulo y los arts. 1 y 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de que la resolución impugnada vulneraría el art. 114.5 EAC, que prevé que “la Generalitat participa en la determinación del carácter no territorializable de las subvenciones estatales y comunitarias europeas. Asimismo, participa, en los términos que fije el Estado, en su gestión y tramitación”, el Abogado del Estado señala que ese precepto remite a una posterior determinación o precisión del tipo de participación que, como es lógico, deberá establecerse por norma estatal de rango suficiente o, si la participación pudiera llevarse a cabo por vías ya existentes, mediante el apropiado acto o convenio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del Estado que, tal y como consta en el preámbulo de la Orden ARM/1593/2009, en la tramitación de la orden fueron “consultadas las Comunidades Autónomas y las entidades representativas de los sectores afectados”. Por tanto, sí se acudió a un mecanismo participativo de las Comunidades Autónomas para definir el ámbito de las ayudas previstas. Igualmente señala el Abogado del Estado que la Orden ARM/1593/2009 sí da participación a las Comunidades Autónomas en la gestión de las ayudas, a través del mecanismo del informe previsto en el art. 8, apartados 3 y 4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entra el Abogado del Estado a rebatir la alegación de que la Orden ARM/1593/2009 no justifica explícitamente la necesidad de acudir a una gestión centralizada de las ayudas, pues el preámbulo de la orden contiene, según el Abogado del Estado, una clara justificación de la necesidad de una gestión centralizada cuando considera que se procede a la gestión centralizada de las ayudas por razones de supraterritorialidad, al tratarse de entidades sin ánimo de lucro que no están regionalizadas y al ser las actividades de carácter medioambiental que se contemplan como subvencionables de ámbito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del Abogado del Estado, resulta un indicio claro de la imposibilidad de fijar un punto de conexión que satisfaga los intereses y respete las legítimas competencias de cada una de las Comunidades Autónomas a las que afecten los programas, el hecho de que la demanda haya sido incapaz de señalar ejemplo alguno. En cuanto al carácter no fraccionable de los programas, el Abogado del Estado argumenta que las bases reguladoras se limitan a la definición, desde una perspectiva genérica, del “objeto de la subvención”, reservándose a la convocatoria la concreción del “objeto, condiciones y finalidad de la concesión de la subvención”. Por tanto, para el Abogado del Estado, sería la convocatoria, si incluyera programas supraautonómicos fácilmente fraccionables, la que estaría infringiendo las bases reguladoras aquí recurridas. El conflicto resulta, según el Abogado del Estado, en este punto prematuro.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considera el Abogado del Estado que es irrelevante a los efectos de este proceso que la Administración ejerza sus competencias a través de órganos centralizados o acudiendo a personificaciones jurídicas instrumentales como las fundaciones. Lo único relevante en este proceso, según el Abogado de Estado, es que la competencia se ejerza legítimamente; es decir, sin invadir competencias ajenas. Según el Abogado del Estado, que sea autonómica la competencia de desarrollo normativo y ejecución en materia de medio ambiente, no impide que el Estado, a través de su competencia básica, pueda llevar a cabo actuaciones supraautonómicas, no fraccionables y en las que resulte ineficaz acudir a mecanismos colaborativos.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 de la demanda de que la Orden impugnada constituye asimismo una infracción de legalidad ordinaria, al resultar contraria a la Ley 42/2007, de 13 de diciembre, del patrimonio natural y la biodiversidad, destaca el Abogado del Estado la inadecuación de la jurisdicción constitucional para enjuiciar una infracción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Finaliza el Abogado del Estado su escrito afirmando que resulta claro que concurren circunstancias que hacen que “la necesidad de la gestión centralizada” de las ayudas a que se refiere la Orden ARM/1593/2009 aparezca justificada, dada la supraterritonalidad de estas ayudas, por lo que se hace imprescindible la gestión centralizada para que el Estado concilie intereses divergentes de las Comunidades que puedan derivar de una diversidad de políticas medioambientales. Por ello suplica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mayo de 2013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los arts. 1, 2, 3, 5, 7, 8 y 13 y la disposición final primera de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la orden objeto de conflicto no respeta la distribución de competencias derivada del bloque de constitucionalidad en cuanto que dicha disposición centraliza en los órganos estatales la regulación, tramitación y resolución de las ayudas referidas, ignorando de este modo la doctrina constitucional recaída en relación con las subvenciones. Por su parte, el Abogado del Estado sostiene la conformidad de la centralización de la regulación, tramitación y resolución de las ayudas con la doctrina constitucional al tratarse de uno de los supuestos en que puede producirse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alguna precisión en relación con el objeto del recurso.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 constituye el marco de referencia a partir del cual, y en desarrollo del mismo, han de efectuarse las correspondientes convocatorias anuales. De esta forma la norma controvertida ha sido dictada con vocación de permanencia y continúa vigente, si bien ha sufrido alguna modificación posterior (así por ejemplo las Órdenes AAA/2462/2012, de 15 de noviembre, y AAA/2219/2012, de 17 de octubre, disponen con idéntico contenido la modificación del art. 10.1 de la Orden ARM /1593/2009), que no afecta a la subsistencia de la presente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nuestra doctrina (por todas, la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pues al abordar este tipo de conflictos nuestro punto de partida ha sido invariablemente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de 6 de febrero, FFJJ 4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anterior no supone, sin embargo, que el Estado no pueda asignar fondos a determinadas finalidades, pues tal y como hemos afirmado “el Estado siempre podrá, en uso de su soberanía financiera (de gasto, en este caso), asignar fondos públicos a unas finalidades u otras” (STC 13/1992, FJ 7). El Estado tiene, por tanto, la capacidad para poner su poder de gasto al servicio de determinadas políticas, en el ejercicio legítimo de la función legislativa presupuestaria, sin perjuicio de que pueda corresponder a la Comunidad Autónoma la competencia en la concreta materia. En la STC 13/1992, este Tribunal estableció un esquema de delimitación competencial entre el Estado y las Comunidades Autónomas en cuanto al ejercicio de la potestad subvencional de gasto público, resumido en cuatro supuestos generales que tratan, precisamente, de conciliar la distribución competencial existente en cada materia entre el Estado y las Comunidades Autónomas, por un lado, con la reconocida potestad subvencional de gasto público que ostenta el Estado, por otro. Ello supone que cuando en la materia o sector de la actividad pública a la que se dirigen las ayudas hayan asumido competencias en uno u otro grado las Comunidades Autónomas, las medidas que hayan de adoptarse para conseguir la finalidad a que se destinan los recursos, deberán respetar el orden constitucional y estatuario de competencias que se garantiza con el sistema de los cuatro supuestos referidos, pues, de no ser así, el Estado restringiría la autonomía política de las Comunidades Autónomas y su capacidad de autogobierno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 la determinación del supuesto aplicable, de los cuatro a los que se refiere la STC 13/1992, FJ 8, procede determinar la distribución de competencias existente en la materia en la que proceda encuadrar las subvenciones previstas en la orden impugnada, para ello debemos examinar, en primer lugar, el contenido concreto de la resolución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ARM/1593/2009, de 5 de junio, tiene por objeto, tal como recoge su art. 1, “la concesión de subvenciones, en régimen de concurrencia competitiva, a las asociaciones declaradas de utilidad pública, así como a las fundaciones adscritas al protectorado del Ministerio de Medio Ambiente, y Medio Rural y Marino, que desarrollen programas en más de una comunidad autónoma, que por su naturaleza no sean susceptibles de territorialización, en relación con la defensa del medio natural y la biodiversidad, la utilización sostenible de los recursos naturales y la prevención de la contaminación y el cambio climático”. El art. 2 de la orden determina los requisitos que deberán cumplir las entidades y organizaciones solicitantes. El art. 3 se refiere al procedimiento de concesión. El art. 4 a la cuantía y criterios de distribución. La orden se completa con la regulación de los siguientes aspectos: las solicitudes (art. 5); la compatibilidad de las ayudas (art. 6); los criterios objetivos de otorgamiento y ponderación (art. 7); la ordenación, instrucción y resolución (art. 8); las obligaciones de los beneficiarios (art. 9); la justificación de los gastos (art. 10); los reintegros (art. 11); los prorrateos (art. 12) y los pagos anticipados (art. 13). La orden incluye una disposición derogatoria de la Orden ARM/2876/2008, de 2 de octubre, por la que se establecen las bases reguladoras para la concesión de subvenciones a asociaciones declaradas de utilidad pública y fundaciones adscritas al protectorado del Ministerio para la realización de actividades relativas a los programas que desarrollen en relación con la defensa del medio natural y la biodiversidad, la utilización sostenible de los recursos naturales y la prevención de la contaminación y el cambio climático; y dos disposiciones finales referidas al título competencial al amparo del cual se dicta la orden, el art. 149.1.23 CE sobre medio ambiente, y a la entrada en vigor respectivamente. Las partes de este proceso coinciden en afirmar que estamos ante subvenciones dirigidas a financiar programas en materia de medio ambiente, criterio que hay que confirmar en razón de cuál es el objeto de la disposición impugnada tal y como queda definido en el art. 1 de la orden objeto de conflicto. El ámbito material en el que debe incardinarse la resolución cuestionada es, por tanto, el relativo a medio ambiente, por ser ésta la materia más directamente afectada, tal y como queda, asimismo, confirmado por la remisión que se realiza al art. 149.1.23 CE en la disposición final primera de la Orden ARM/1593/2009,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de este modo la cuestión controvertida, apreciamos que el sistema de distribución competencial que se deriva de las previsiones de la Constitución y del Estatuto de Autonomía de Cataluña sobre esta materia —medio ambiente— se traduce en que el art. 149.1.23 CE atribuye al Estado las competencias para dictar la legislación básica en relación con la “protección del medio ambiente, sin perjuicio de las facultades de las Comunidades Autónomas de establecer normas adicionales de protección”, mientras que corresponde a la Comunidad Autónoma de Cataluña la competencia compartida en materia de medio ambiente y la competencia para el establecimiento de normas adicionales de protección (art. 144.1 del Estatuto de Autonomía de Cataluña). El Estado tiene, por tanto, la competencia sobre las bases en materia de medio ambiente, correspondiendo a la Comunidad Autónoma las competencias de desarrollo normativo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expuesto el marco competencial de los términos del debate procesal trabado entre las partes, podemos apreciar que la controversia entre las mismas versa en torno a la aplicación al caso concreto de la consolidada doctrina de este Tribunal en materia de subvenciones y ayudas públicas, en particular la contenida en la STC 13/1992, a la que ambas partes hacen referencia en sus alegaciones. Así, lo discutido entre las partes resulta ser la concurrencia de las circunstancias excepcionales previstas en la doctrina constitucional (en concreto, STC 13/1992, de 6 de febrero, FJ 8) para que resulte justificada la regulación completa de las subvenciones y la centralización de la gestión que se contienen en la resolución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representación procesal del Gobierno de la Generalitat entiende que nos encontramos en el denominado segundo supuesto, recogido en el fundamento jurídico 8 b) de la meritada STC 13/1992, el cual determina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supuesto se da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disiente del anterior planteamiento y considera que la peculiaridad de estas ayudas conlleva que, como excepción, resulte procedente la aplicación a todas ellas de la doctrina recaída en el fundamento jurídico 8 d) de la misma STC 13/1992, en el que dijimos que la gestión centralizada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le es de aplicación a la resolución impugnada en razón a sus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centrados los términos de la cuestión, para su resolución habremos de comenzar analizando las razones aducidas para justificar la concurrencia de la excepción que determina la posibilidad de asunción centralizada de las competencias de regulación del régimen de otorgamiento y de gestión de las ayudas, pues nos encontramos ante un caso en el que la potestad de fomento del Estado se hace patente en un ámbito material en el que ostenta competencias básicas. A este respecto, teniendo presente que la centralización en el Estado de funciones relacionadas con la regulación del régimen de otorgamiento y de la gestión de las ayudas sólo puede tener lugar en supuestos excepcionales que aparezcan plenamente justificados, debemos examinar la orden por la que se establecen las bases reguladoras de las ayudas, la Orden ARM/1593/2009, de 5 de junio. Igualmente atenderemos a los argumentos aportados por el Abogado del Estado para justificar la reserva al Estado de tales competencias relacionadas con la regulación, gestión y pago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Orden ARM/1593/2009, de 5 de junio, se justifica, especialmente en su preámbulo, la regulación del régimen de otorgamiento y la gestión de las ayudas por la Administración general del Estado “por razones de supraterritorialidad, al tratarse de entidades sin ánimo de lucro que no están regionalizadas y al ser las actividades de carácter medioambiental que se contemplan como subvencionables de ámbito suprautonómico”. De acuerdo con el preámbulo “en este sentido, se exige que los programas a realizar por los beneficiarios con cargo a las presentes ayudas tengan carácter supraterritorial de tal manera que por su naturaleza no puedan ser gestionados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exigencia a la que se refiere el preámbulo de que los beneficiarios de las ayudas sean entidades que no están regionalizadas, el art. 2 de la orden objeto de impugnación establece que es circunstancia necesaria para acceder a la condición de beneficiario ser una asociación declarada de utilidad pública, con actividad acreditada en, al menos, cinco Comunidades Autónomas o ciudades autónomas o una fundación adscrita al protectorado del Ministerio de Medio Ambiente y Medio Rural y Marino. Estas entidades deberán reunir como requisito tener ámbito de actuación estatal, según sus estatutos, y personalidad jurídica y actividad acreditada en los tres años inmediatamente anteriores a la fecha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exigencia a la que se refiere el preámbulo de que los programas a realizar por los beneficiarios con cargo a las ayudas tengan carácter supraterritorial de tal manera que por su naturaleza no puedan ser gestionados por las comunidades autónomas, el art. 1 de la orden objeto de impugnación, al definir su objeto y ámbito de aplicación, especifica que la orden tiene por objeto la concesión de subvenciones a las asociaciones que desarrollen programas en más de una Comunidad Autónoma, que por su naturaleza no sean susceptibles de territorialización, en relación con la defensa del medio natural y la biodiversidad, la utilización sostenible de los recursos naturales y la prevención de la contaminación y 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resulta evidente que la orden objeto de conflicto se dirige a regular las bases de convocatoria de ayudas para programas de carácter supraautonómico. No existe, para el Abogado del Estado, ninguna duda dados los términos en que se expresan el preámbulo y los arts. 1 y 2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debemos, en primer lugar, examinar la exigencia establecida en la orden objeto de conflicto de que los beneficiarios de las ayudas sean entidades que actúen en el ámbito estatal. De acuerdo con la doctrina establecida por este Tribunal “ésta no es, por sí misma, una razón suficiente para proceder a la centralización total de la regulación del régimen de otorgamiento y de la gestión de las ayudas. El criterio territorial del radio de acción de los solicitantes no puede resultar relevante, pues el ejercicio de las competencias de desarrollo de las ayudas y de gestión de las mismas por parte de la Comunidad Autónoma cabría siempre en la medida en que el programa se ejecute en su propio territorio. Por tanto, el hecho de que las entidades beneficiarias de las ayudas vengan desarrollando su actividad, o lo tengan previsto en su título constitutivo, en distintas Comunidades Autónomas no puede determinar, por sí solo, la centralización de la regulación y la gestión de aquéllas” (STC 38/2012, de 26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por tanto, necesario examinar también la segunda exigencia establecida en la Orden objeto de conflicto, la relativa a que los programas a realizar por los beneficiarios tengan carácter supraterritorial de tal manera que por su naturaleza no puedan ser gestionados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por este Tribunal, “la condición de que las actividades financiadas tengan un ámbito territorial de más de una Comunidad Autónoma, es decir que las actividades a desarrollar afecten a un ámbito geográfico supraautonómico, tampoco puede justificar, por sí misma, la excepcional asunción de competencias de gestión por el Estado y el correlativo desplazamiento de las competencias autonómicas. En este sentido hemos de recordar que este Tribunal ha afirmado que la supraterritorialidad no es un título competencial (STC 178/2011, de 8 de noviembre, FJ 5). Así, en la STC 194/2004, de 4 de noviembre, FJ 16, recogiendo doctrina anterior, afirmamos que ‘es evidente que la supraterritorialidad no configura título competencial alguno en esta materia [ciertos espacios naturales supracomunitarios] … Ciertamente los espacios naturales tienden a no detenerse y mucho menos a coincidir con los límites de las Comunidades Autónomas. Pero ello no es suficiente para desplazar la competencia de su declaración y gestión al Estado, so pena de vaciar o reducir la competencia autonómica en la materia’ (STC 102/1995, FJ 19).” [STC 38/2012, de 26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referida STC 38/2012, de 26 de marzo, recordamos lo que ya dijimos en la STC 329/1993, de 12 de noviembre, al abordar el enjuiciamiento de un precepto de un reglamento estatal que atribuía al Estado la declaración de “zona atmosférica contaminada” cuando dicha zona se extendiera por más de una Comunidad Autónoma, entonces afirmamos: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defensa del interés general y del derecho a un medio ambiente adecuado puede requerir la intervención del Estado, para evitar daños irreparables, pero ello ha de realizarse asegurando un adecuado equilibrio entre el respeto de las autonomías territoriales y la necesidad de evitar que éstas conduzcan a separaciones o compartimentaciones que desconozcan la propia unidad del sistema. Ello al igual que justifica la facultad de coordinación, puede permitir además que, en ocasiones excepcionales, el Estado, titular de la legislación básica, pueda realizar actos de ejecución’ (STC 329/1993,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planteada así la cuestión, señalamos entonces que ‘no es adecuada a la Constitución la solución ofrecida en la disposición recurrida: una decisión unitaria acerca de la declaración por parte de los órganos del Estado por el mero hecho de que las zonas atmosféricas contaminadas puedan sobrepasar o incluir el territorio de varias Comunidades Autónomas. Esta solución sólo sería constitucionalmente legítima en aquellos casos excepcionales en que la intervención separada de las diversas Comunidades Autónomas no permitiera salvaguardar la eficacia de las medidas a tomar, y resulte necesaria una decisión unitaria del Estado a causa de poderosas razones de seguridad y grave y urgente necesidad que justifican la utilización estatal sobre bases de la dependencia en materia de protección del medio ambiente y para evitar daños irreparables’ (STC 329/1993, FJ 4). Supuestos excepcionales que consideramos que no se daban en aquella ocasión.” (STC 38/2012, de 26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 doctrina recogida en el fundamento jurídico anterior se desprende que, de acuerdo con la misma, la centralización de las funciones de ejecución sólo puede tener lugar en supuestos excepcionales que aparezcan plenamente justificados, pues la regla general ha de ser la de que las Comunidades Autónomas competentes desarrollen y gestionen las ayudas, incluso cuando su ejecución pueda tener un alcance supraterritorial, pues es responsabilidad del Estado en estos casos fijar los puntos de conexión que permitan la gestión autonómica. En efecto, concretando los términos de la excepcionalidad requerida, este Tribunal ha afirmado que “el traslado al Estado de la titularidad de la competencia de gestión sólo puede tener lugar, ‘cuando, además del alcance territorial superior al de una Comunidad Autónoma del objeto de la competencia, la actividad pública que sobre él se ejerza no sea susceptible de fraccionamiento y, aun en este caso, cuando dicha actuación no pueda llevarse a cabo mediante mecanismos de cooperación o coordinación, sino que requiera un grado de homogeneidad que sólo pueda garantizar su atribución a un solo titular, que forzosamente deba ser el Estado, o cuando sea necesario recurrir a un ente con capacidad de integrar intereses contrapuestos de varias Comunidades Autónomas (STC 243/1994, FJ 6)’ (SSTC 242/1999, de 21 de diciembre, FJ 18 y 190/2000, de 13 de julio, FJ 9). Por tanto, el carácter supraautonómico de las ayudas ‘no justifica la competencia estatal, ya que la persecución del interés general se ha de materializar a través de, no a pesar de, los sistemas de reparto de competencias articulados en la Constitución’ [STC 77/2004, de 29 de abril, FJ 6 b)].” (STC 38/2012, de 26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afirmar en la ya citada STC 38/2012 “correspondería al Estado la carga de probar que en los supuestos de aquellas ejecuciones con alcance supraautonómico la ejecución no puede llevarse a cabo mediante mecanismos de cooperación o coordinación, bien sean de naturaleza vertical —entre el Estado y las Comunidades Autónomas—, bien de naturaleza horizontal —entre Comunidades Autónomas—, ya que tales son los instrumentos que han de servir, en principio, para resolver la eventual contraposición de intereses entre los distintos entes territoriales” (STC 38/2012, de 26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Carga probatoria que no se ha superado en el presente supuesto, en el que únicamente se ha alegado que las actividades de carácter medioambiental que se contemplan como subvencionables tienen un ámbito supraautonómico y que el carácter no fraccionable de los programas se concretará en su caso en la resolución que realice la convocatoria de las ayudas, por lo que las razones aducidas en favor de la centralización absoluta de la regulación y la gestión en aplicación de la doctrina contenida en el fundamento jurídico 8 d) de la STC 13/1992 no resultan admisibles. Ciertamente, no cuestiona este Tribunal que pueda corresponder al Estado fijar con el detalle que considere necesario las condiciones y requisitos básicos que han de observarse en la concesión y disfrute de aquellas ayudas con la finalidad de garantizar una aplicación homogénea en todo el territorio nacional, lo que se cuestiona es la centralización total y absoluta de la gestión de las mismas. Por tanto, y tal y como recordamos en la STC 38/2012, lo que el Estado debió hacer, con sustento en sus facultades de coordinación, fue instrumentar mecanismos que permitieran a las Comunidades Autónomas afectadas realizar la gestión de las ayudas, integrando su actividad del modo que resultase más adecuado, sin que a este Tribunal le corresponda señalar ni el alcance ni la intensidad de los mecanismos que deben ponerse en marcha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a la luz de lo expuesto, cabe concluir que nos hallamos ante el segundo de los supuestos —el b)— de delimitación competencial entre el Estado y las Comunidades Autónomas enunciados en el fundamento jurídico 8 de la STC 13/1992, en que el Estado tiene competencias sobre las bases y la coordinación general en las materias concernidas, correspondiendo a la Comunidad Autónoma las competencias de desarrollo normativo y ejecución. Por tanto, la resolución impugnada, al centralizar en el Estado la gestión de las ayudas que en ella se establecen, invadió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la base precedente debemos proceder al examen individualizado de los distintos preceptos de la orden objeto de conflicto que han sido impugnados: los arts. 1, 2, 3, 5, 7, 8, 13 y disposición final primera de la Orden ARM/1593/2009,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que establece el objeto y ámbito de aplicación, no vulnera las competencias de la Comunidad Autónoma de Cataluña, por tener carácter básico; no obstante es inconstitucional el inciso que se refiere a “que por su naturaleza no sean susceptibles de territorialización”, pues no ha quedado acreditado tal extremo tal y como se ha constatado en los fundamentos jurídicos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no infringe las competencias autonómicas en cuanto define quiénes pueden ser los beneficiarios de las ayudas, aspecto que puede ser considerado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relativo al procedimiento de concesión es un aspecto propio de la gestión de las subvenciones que es de competencia autonómica, por lo que vulnera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5 conculca las competencias de la Comunidad Autónoma de Cataluña al referirse a una cuestión adjetiva de la tramitación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7 contiene no sólo los criterios que han de ser valorados para la adjudicación de las ayudas, sino también el baremo correspondiente a aplicar a cada uno de ellos, por lo que esta última concreción infringe las competencias autonómicas en la medida en que rebasa lo que conforme a nuestra doctrina constituyen aspectos centrales del régimen subvencional y, por ello, cercena el margen necesario para que la Generalitat pueda desarrollar la regulación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8, sobre ordenación, instrucción y resolución de las ayudas, conculca las competencias de la Comunidad Autónoma de Cataluña al referirse a los órganos estatales competentes para realizar la tramitación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13, que se refiere a pagos anticipados por el Ministerio de Medio Ambiente, recoge un aspecto exclusivamente atinente al pago de las ayudas, que es de competencia autonómica, vulnerando así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primera, referida al título competencial, no vulnera las competencias autonómicas, pues la queja que se dirige contra esta disposición no es autónoma, en cuanto que con la misma se pretende poner de manifiesto la falta de cobertura competencial que se reprocha a los restantes preceptos impugnados en el presente proceso y que han sido examinados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Antes del fallo, debemos pronunciarnos sobre el alcance que tiene la vulneración de competencias en que, según hemos visto, incurre la orden objeto de conflicto. No cabe duda, según se desprende de su contenido, que la disposición recurrida pretende establecer el marco de referencia a partir del cual y en desarrollo del mismo han de efectuarse las correspondientes convocatorias anuales. Dictada, pues, con cierta vocación de permanencia, la orden controvertida no ha agotado sus efectos, resultando obligado entonces declarar que al Gobierno de la Generalitat de Cataluña corresponderá la titularidad y el ejercicio de las competencias reconocidas en los preceptos que, siendo susceptibles de ser aplicados los sucesivos ejercicios, hemos calificado contrarios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plantearnos la eventual extensión de la declaración de infracción del orden competencial a las resoluciones adoptadas en aplicación de la orden objeto de este proceso constitucional. La necesidad siempre presente de procurar conservar la eficacia jurídica de aquellos actos cuya lesión puede afectar a legítimos derechos de terceros generados en su día por la presunción de legalidad de los mismos conduce, en este caso —tal y como afirmamos en la STC 173/2012, de 15 de octubre, FJ 8, y hemos reiterado en la reciente STC 70/2013, de 14 de marzo, FJ 8— y en aplicación del art. 66 de la Ley Orgánica del Tribunal Constitucional, a que la declaración de infracción competencial no implique la de aquellas resoluciones que han concedido o denegado las ayudas cuestionadas ya dictadas y notificadas.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7605-2009 interpuesto por el Gobierno de la Generalitat de Cataluña contra determinados preceptos de la Orden ARM/1593/2009, de 5 de junio, por la que se establecen las bases reguladoras para la concesión de subvenciones, a asociaciones declaradas de utilidad pública y fundaciones adscritas al protectorado del Ministerio de Medio Ambiente, y Medio Rural y Marino, para fines de interés social de carácter medioambiental,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con los efectos previstos en el fundamento jurídico 9 de la presente Sentencia, que vulneran las competencias de la Generalitat de Cataluña el inciso que se refiere a “que por su naturaleza no sean susceptibles de territorialización” del art. 1 y los arts. 3, 5, 7, en cuanto al establecimiento del baremo aplicable, 8 y 13 de la orden referida.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