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8 de mayo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24 de mayo de 2012, el Procurador de los Tribunales don Manuel Lanchares Perlado, en nombre y representación de don Santiago Blasco Lorenzo, interpuso demanda de amparo contra Auto de la Sección Primera de la Sala de lo Contencioso-Administrativo del Tribunal Supremo recaído en recurso de casación núm. 5783-2010, contra Sentencia dictada por Tribunal Superior de Justicia de Madrid en recurso núm. 1622-2007.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6 de mayo de 2013,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 (art. 80), al haber intervenido en instancia anterior en su condición de Magistrado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3074-2012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ocho de mayo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