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enero de 2012, tuvo entrada, en el Registro General de este Tribunal, escrito de la Sala de lo Contencioso-Administrativo del Tribunal Superior de Justicia de Cantabria al que se acompañan las actuaciones recaídas en el recurso 1290-1992, y del Auto del mismo órgano, de 19 de enero de 2012, por el que se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30 de noviembre de 1993, de la Sala de lo Contencioso-Administrativo del Tribunal Superior de Justicia de Cantabria, recaída en el procedimiento ordinario 1290-1992, se estimó el recurso interpuesto contra la resolución de la comisión de Gobierno del Ayuntamiento de Santillana del Mar, de 19 de mayo de 1992, por la que se concedió licencia de obras para la construcción de siete viviendas y locales comerciales y contra la desestimación del recurso de reposición por acuerdo del mismo órgano de 11 de agosto del mismo año. La Sentencia, que disponía la anulación de la licencia así como la demolición de lo construido, fue confirmada en casación por el Tribunal Supremo, por Sentencia de 26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firme y promovido incidente de inejecución en el que suscitaron distintas cuestiones por las partes intervinientes, el Tribunal Superior de justicia dictó Auto de 20 de octubre de 2000, por el que acordó denegar la suspensión de la ejecución de la Sentencia y ordenó a la Administración demandada la demolición de los edificios litigiosos (confirmado en súplica por Auto de la misma Sala, de 29 de noviembre de 2000). Por Auto de 29 de febrero de 2008, la Sala desestimó un nuevo incidente de imposibilidad de ejecución, promovido por el Ayuntamiento, ordenando una vez más la demolición de lo ejecutado. Este Auto fue confirmado en casación por la Sentencia del Tribunal Supremo de 16 de marzo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 11 de octubre de 2011, el Ayuntamiento planteó un nuevo incidente de imposibilidad de ejecución de la Sentencia como consecuencia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 solicitando, además, que se haga extensiva a este procedimiento la cuestión de inconstitucionalidad planteada por la Sala en relación con la disposición legal citada, con la consiguiente paralización de la demolición ordenada.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13 de diciembre de 2011, la Sala de lo Contencioso-Administrativo del Tribunal Superior de Justicia de Cantabria acordó oír a las partes personadas por el término común de diez días sobre la pertinencia de plantear cuestión de inconstitucionalidad, respecto a la disposición adicional sexta de la Ley del Parlamento de Cantabria antes citada, por si la norma pudiera contradecir la legislación básica del Estado y competencias exclusivas derivadas de los arts. 149.1.6 y 149.1.18 CE, en relación con los arts. 9.3, 24.1, 106.1, 177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Evacuaron escrito de alegaciones: la representación procesal del señor López López, personado en la causa, manifestando que entienden que la disposición no es aplicable al asunto, pero interesando la suspensión de la ejecución hasta que se resuelva la cuestión de inconstitucionalidad ya elevada anteriormente por la misma Sala ante el Tribunal Constitucional. La representación procesal del inicial recurrente presentó escrito de alegaciones en el que manifestaba su oposición al planteamiento de la cuestión. La representación procesal de la comunidad de propietarios Jesús Otero núm. 3, bloque II y de los señores Miguel Coloma y Pellejero Fernández presentó escrito de alegaciones favorable al planteamiento de la cuestión e interesando la suspensión de la ejecución. La representación procesal de la Administración demandada presentó escrito de alegaciones favorable, igualmente, a la impugnación. La representación procesal de la señora Cristóbal Oliva, por su parte, presentó escrito de alegaciones en el que se manifestaba la oposición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el Auto de 19 de enero de 2012, planteando la cuestión de inconstitucionalidad en relación con la disposición adicional sexta de la Ley 2/2001, de 25 de junio, de ordenación territorial y del régimen urbanístico del suelo de Cantabria, introducida por la Ley del Parlamento de Cantabria 2/2011, de 4 de abril,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Oficiado requerimiento por parte del Pleno del Tribunal Constitucional mediante diligencia de ordenación de 3 de febrero de 2012, en orden a la certificación de las partes personadas que habían formulado alegaciones y del Ministerio Fiscal y, advertido por el órgano promotor de la cuestión que no se había notificado al Ministerio Fiscal, la Sala dictó nuevo Auto de 2 de marzo de 2012, por el que anulaba el de 19 de enero supracitado, una vez subsanado el defecto. Por su parte, el Ministerio Fiscal no atendió finalmente el traslado conferido a los efectos de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dictó, entonces, nuevo Auto, de 2 de marzo de 2012, planteando la cuestión de inconstitucionalidad en idénticos términos que los contenidos en el Auto de 19 de enero de 2012, anteriormente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expone a continuación de forma resumida la fundamentación de la cuestión contenida en el Auto. Inicia el Auto sus razonamientos jurídicos señalando que se solita la suspensión de la ejecución de la Sentencia en tanto en cuanto se tramita el procedimiento de indemnización previsto en la disposición adicional sexta de la Ley del Parlamento de Cantabria 2/2001, de 25 de junio, de ordenación territorial y del régimen urbanístico del suelo de Cantabria, introducida por la ley 2/2011, de 4 de abril,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la Sala que la garantía que introduce la ley cuestionada al establecer la necesidad de que se indemnice a los propietarios por los perjuicios patrimoniales que habrían sufrido con carácter previo al efectivo derribo del inmueble, vulnera la exigencia de la legislación estatal básica en materia de responsabilidad patrimonial (título X de la Ley 30/1992, arts. 139 y ss) que exige que el daño sea efectivo. Entiende, además, que la ejecución de Sentencias forma parte del derecho a la tutela judicial efectiva (art. 24.1 CE) correspondiendo el ejercicio de esta potestad jurisdiccional en exclusiva a los Juzgados y Tribunales (art. 117.3 CE) y que corresponde al Estado, conforme al art. 149.1.6 CE, la competencia exclusiva sobre la legislación procesal y que ésta se habría visto vulnerada por la ley cuestionada, pues el art. 105 de la Ley 29/1998 no permite suspensión alguna en la ejecución de Sentencias. Entiende que la ejecución es parte del derecho a la tutela judicial efectiva del art. 24 de la Constitución, y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Constitucional acordó admitir a trámite la cuestión de planteada y deferir a la Sala Segunda su conocimiento, dándose traslado, a través de sus presidentes, al Congreso de los Diputados, al Senado, al Parlamento y Gobierno de Cantabria, y al Abogado del Estado para que pudieran personarse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sendos escritos que tuvieron entrada en este Tribunal el 14 y 15 de noviembre de 2012, el Senado y del Congreso se personaron en el procedimiento, a través de sus presidentes, y ofrecieron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noviembre de 2012 el Abogado del Estado presentó sus alegaciones en el Registro General del Tribunal Constitucional que son, básicamente las siguientes. Invoca, en primer lugar, que la cuestión es parcialmente inadmisible por cuanto, aunque se ha impugnado la totalidad de la disposición adicional sexta de la Ley del Parlamento de Cantabria 2/2011, de 4 de abril, ninguna dependencia respecto del fallo guardan los apartados 1, 2 y 3 por lo que la cuestión debe quedar reducida a los párrafos primero, segundo y quinto del apartado cuatro y al apartado quinto de la disposición adicional, “procediendo en consecuencia la inadmisión de los párrafos tercero, cuarto y sexto, del apartado cuarto de la mencionada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la prohibición de la ejecución del pronunciamiento demolitorio mientras no se haya establecido la indemnización en el procedimiento administrativo de responsabilidad patrimonial y se haya hecho el ofrecimiento de pago al perjudicado (párrafo quinto del apartado 4 de la disposición adicional sexta), está en contradicción con los arts. 18.2 de la Ley Orgánica del Poder Judicial y 105 de la Ley reguladora de la jurisdicción contencioso-administrativa, existiendo una radical incompetencia del legislador regional para regular normas de ese tipo, pues corresponde al Estado la competencia exclusiva sobre legislación procesal. Esta inconstitucionalidad se extendería al apartado quinto, pues la comunicación del inicio del procedimiento administrativo de responsabilidad patrimonial tiene carácter instrumental con respecto al apartado anterior. A mayor abundamiento entiende que si bien las Comunidades Autónomas pueden regular supuestos indemnizatorios en el ámbito de sus competencias, el presente no se trata de un supuesto indemnizatorio sino que anticipa la indemnización a la real causación del daño (la demolición), por lo que está violando la competencia estatal del art. 149.1.18 CE, y en concreto, el art. 139.2 de la Ley 30/1992. En consecuencia, suplica la inadmisión parcial de la cuestión de inconstitucionalidad planteada en los términos antes expuestos, así como su estimación en lo relativo a los párrafos primero, segundo, y quinto del apartado cuarto y al apartado quinto de la disposición adicional sexta de la norma legal tantas veces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30 de noviembre de 2012 tuvo entrada en el Tribunal Constitucional escrito del Letrado del Parlamento de Cantabria por el que evacuó el trámite de alegaciones. Tras solicitar la acumulación de una serie de procedimientos de idéntico objeto que estaban siendo objeto de tramitación en este Tribunal, descarta que la norma cuestionada tenga alguna relevancia para la resolución del proceso judicial. Una Sentencia estimatoria del Tribunal Constitucional —afirma— no cambiaría el fallo ya que, en todo caso, las obras construidas al amparo de las licencias anuladas tienen que ser demolidas. Considera que la disposición impugnada no afecta a la competencia exclusiva del Estado del art. 149.1.6 CE, pues no se impide la ejecución de la Sentencia, todo lo más se retrasa como mucho por durante seis meses, que es el plazo máximo para resolver en el procedimientos de responsabilidad patrimonial. Entiende que la regulación de este procedimiento administrativo no puede considerarse legislación procesal porque no afecta a la uniformidad de los instrumentos jurisdiccionales. Por otra parte, considera el Letrado de la Asamblea que la regulación de este procedimiento se enmarca en las competencias que el Estatuto atribuye a la Comunidad Autónoma, en concreto, su competencia sobre instituciones de autogobierno, de ordenación del territorio y urbanismo, y de procedimiento administrativo. Concluye descartando que la disposición impugnada vulnere la legislación estatal básica en materia de responsabilidad patrimonial, pues se acomoda a las modalidades indemnizatorias previstas, imputando, además, al Auto de planteamiento de la cuestión, falta de motivación a este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escrito de alegaciones del Letrado del Gobierno de Cantabria tuvo entrada en el Tribunal Constitucional el 28 de noviembre de 2012. Tras exponer las causas que han llevado al legislador cántabro a adoptar la regulación impugnada, señala que la disposición impugnada no va encaminada a evitar la ejecución de las Sentencias que ordenan la demolición de lo actuado, sino que se trata de una simple medida administrativa, adoptada en el ámbito urbanístico que opera tanto en relación con las demoliciones ordenadas por la administración como aquellas exigidas por las Sentencias. Se trata de un simple trámite administrativo más que se incardina en la ejecución de la Sentencia que lleva a cabo el propio Tribunal, muy similar al procedimiento de licitación que debe llevar a cabo la administración para encargar la demolición a una determinada empresa. Nada impide que la sustanciación de un procedimiento de responsabilidad patrimonial se lleve a cabo a la vez que la ejecución de la Sentencia. Entiende, finalmente, que la regulación cuestionada se limita a establecer un supuesto indemnizatorio para el que tiene competencia la Comunidad Autónoma, que en modo alguno contradice la legislación estatal, pues se trata de una mera regulación procedimental que no contiene aspectos sustantivos de la responsabilidad patrimonial, y que no cabe hablar de la falta de efectividad del daño, sino de un daño que inexorablemente se va a producir.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presentó sus alegaciones, mediante escrito que tuvo entrada en el Tribunal Constitucional el 14 de diciembre de 2012, interesando la inadmisión parcial de la cuestión y la declaración de inconstitucionalidad de los apartados cuatro y cinco de la disposición adicional sexta. Así, tras destacar que sólo los apartados cuatro y cinco de la disposición impugnada son relevantes para la decisión del Tribunal en el procedimiento judicial y exponer ampliamente las razones que justifican la adopción de la medida cuestionada, analiza si el ejercicio de una competencia exclusiva autonómica ha respetado el ejercicio por el Estado de la competencia que le atribuye el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el derecho sustantivo que podría justificar, en su caso, una normación autonómica específica de orden procesal, es la exigencia de un procedimiento que permita el abono a los propietarios de la indemnización correspondiente, evitándose así que se les prive de sus inmuebles, sin que la administración responsable del perjuicio atienda a sus legítimas pretensiones de forma inmediata. Por otra parte, expone que la legislación procesal general respecto de la que se predican las especialidades es el art. 105.2 de la Ley de la jurisdicción contencioso-administrativa, que impide la suspensión del cumplimiento de la Sentencia o la declaración de inejecución total o parcial del fallo. Y concluye afirmando que no puede calificarse como peculiaridad del ordenamiento de Cantabria una regulación que reconoce la responsabilidad patrimonial en los términos de la legislación estatal.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539-2012,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