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21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diciembre de 2012, el Abogado del Estado, en representación de la Presidenta del Gobierno en funciones, promueve recurso de inconstitucionalidad contra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 (en lo sucesivo, Ley 5/2012).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a fin de que se acordase la suspensión de la norma impugnada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15 de enero de 2013, el Pleno, a propuesta de la Sección Segunda, acordó admitir a trámite el recurso y, de conformidad con lo establecido en el art. 34 de la Ley Orgánica del Tribunal Constitucional (LOTC), dar traslado de la demanda al Congreso de los Diputados, al Senado, a la Generalitat de Cataluña y al Parlamento de Cataluña, al objeto de personarse en el proceso y formular alegaciones en el plazo de quince días. Asimismo, se tuvo por invocado por el Presidente del Gobierno el art. 161.2 CE, lo que, a su tenor, produjo la suspensión de la vigencia y aplicación de los preceptos impugnados. Finalmente, se acordó publicar la incoación del recurso de inconstitucionalidad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25 de enero de 2013, el Presidente del Congreso de los Diputados comunicó que la Cámara se personaba en el proceso, ofreciendo su colaboración a los efectos del art. 88.1 LOTC. Por su parte, el Presidente del Senado comunicó el día 30 de enero de 2013 el acuerdo de la Mesa de la Cámara en el mismo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Generalitat de Cataluña, en la representación que legalmente ostenta, presentó su escrito de alegaciones el día 5 de febrero de 2013, instando la desestimación del recurso. Solicitó asimismo, en primer otrosí, el levantamiento inmediato de la suspensión de los preceptos impugnados,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doctrina consolidada del Tribunal sobre este tipo de incidentes de suspensión (AATC 662/1986, 1269/1988, 12/1992, 417/1997, 44/1998, 277/2009 y 95/2011, entre otros muchos), señala que el levantamiento o mantenimiento de la suspensión derivada de la invocación del art. 161.2 CE se ha de dirimir en función de la consideración de varios criterios. El primero es el de la presunción de legitimidad de las normas, en especial de las que tienen fuerza de ley, por el interés general que existe en el normal despliegue de la eficacia de las leyes, revestidas como están de una especial presunción de constitucionalidad en cuanto expresión de la voluntad popular. En este sentido, la resolución del incidente de suspensión ha de evitar que la suspensión opere como un “indebido bloqueo del ejercicio de sus competencias por las Comunidades Autónomas” (ATC 12/1992, FJ 1). El segundo criterio es el de la ponderación, de un lado, de los intereses en presencia, tanto el general y público, como, en su caso, el particular o privado de las personas afectadas, y, de otro, de los perjuicios de imposible o difícil reparación que puedan derivarse de la aplicación de la norma o del mantenimiento de su suspensión, que deben ser ciertos y efectivos y no meramente hipotéticos, así como la posibilidad de que en uno u otro caso pudieran llegar a producirse situaciones de hecho irreversibles que vaciasen de contenido la resolución final del proceso pendiente. Esta valoración debe efectuarse al margen de la viabilidad de las pretensiones que se formulan en la demanda (por todos, AATC 30/2003 y 18/2007). Por último, conforme a lo expresado, entre otros muchos, en los AATC 351/1990, 243/1993, 64/1994, 251/1996, 44/1998, 199/2000, 5/2002, 30/2003 y 238/2012, el mantenimiento de la suspensión, en cuanto excepción a la regla general, requiere que el Gobierno, a quien se debe la iniciativa de la suspensión, aporte y razone con detalle los argumentos que la justifiquen. Sin perjuicio de lo anterior, se razonan a continuación los motivos que, a su entender, deben conducir al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Tratándose la cuestión controvertida de un tema de tasas, es lógico pensar que los perjuicios que pudieran derivarse del mantenimiento o levantamiento de su suspensión tienen fundamentalmente un carácter económico, aunque su incidencia va más allá, puesto que si “la tasa sigue al servicio”, es razonable también que la suspensión de aquéllas, de alguna manera, habrá de incidir negativamente en la prestación de éstos.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tasa por los servicios personales y materiales en el ámbito de la “administración de la Administración de Justicia”, durante los primeros meses de su aplicación (mayo a noviembre de 2012), ha generado una recaudación efectiva de 6,1 millones de euros, habiéndose previsto una recaudación total anual de entre 11 y 12 millones de euros, que se ha visto truncada por la suspensión de su aplicación a consecuencia del presente recurso. Desde la perspectiva de los intereses públicos afectados, el mantenimiento de la suspensión de la tasa comporta un real y efectivo perjuicio para los ingresos públicos, mesurable según se ha expuesto, lo que resulta especialmente grave en la situación actual de crisis económica y de exigente ajuste presupuestario, en la que tales ingresos resultan no sólo necesarios sino hasta indispensables para la solvencia de la Administración. Además, la necesidad perentoria de esa recaudación se justifica de manera especial si se tiene en cuenta su destino pues, de acuerdo con el art. 3 bis. 1.8, los ingresos derivados de la tasa quedan afectados a la financiación de los gastos en los que incurra la Generalitat para el funcionamiento de los órganos judiciales con sede en Cataluña, de manera que el no poder disponer de tales ingresos habrá de redundar en seguro menoscabo del mejor funcionamiento de los servicios que dichos órganos realizan a diario, contando para ello con el oportuno soporte económico de la Generalitat. Esta afectación de la tasa al sostenimiento de políticas públicas “merece la condición de interés preferente en la jurisprudencia sobre la suspensión cautelar de las normas” (AATC 72/1999, FJ 3; y 51/2002, FJ 2). Y no debe olvidarse que los principales perjudicados por el peor funcionamiento del servicio de la justicia serían, en definitiva, los propios usuarios que acuden a ella, del mismo modo que los beneficios de la tasa recaen en ellos mismos, aunque mediante su pago deban contribuir a aminorar el coste que el servicio de la justicia supone para el conjunto de la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perjuicio económico que para los usuarios de la justicia puede suponer seguir pagando la tasa, cabe hacer tres consideraciones. En primer lugar, que las exenciones objetivas de la tasa, establecidas en el art. 3 bis.1.3, apartado 1, suponen que su pago no se aplica en procedimientos en materia de sucesiones, familia, estado civil de las personas y protección de los derechos fundamentales, entre otros, de modo que el legislador no ha configurado la tasa como universal sino de forma selectiva. En segundo lugar, que las exenciones subjetivas, dispuestas en el apartado 2 del mismo artículo, afectan a las personas físicas o jurídicas que tengan reconocido el derecho a la asistencia jurídica gratuita, así como a las entidades totalmente exentas del impuesto sobre sociedades, de manera que no han de pagar la tasa aquellas personas que se encuentran en una situación económicamente más débil. Para todas ellas el levantamiento de la suspensión no habrá de significar perjuicio alguno. Y, por último, que las cuotas a satisfacer, entre 60 y 120 € según los casos, por su cuantía moderada no comportan un efecto disuasorio para los particulares en cuanto al ejercicio de derecho constitucional a la tutela judicial efectiva. Es más, incluso en caso de impago de la tasa no se suspende el procedimiento judicial, de modo que no resulta afectado el ejercicio del derecho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 el levantamiento de la suspensión de la tasa no se han de producir situaciones gravemente perjudiciales ni irreversibles para los ciudadanos, como no se han producido durante los siete meses en que se ha venido aplicando. En cambio, de mantenerse la suspensión, los perjuicios para el interés general, cuantificados en 1 millón de euros al mes circa, sí que resultan importantes, ya que están en juego la propia solvencia de la Administración catalana y el cumplimiento del objetivo de déficit presupuestario, exigencia inexcusable que actualmente también afecta a la Administración de Justicia, a cuya consecución responde la Ley Orgánica 8/2012, de 27 de diciembre, de medidas de eficiencia presupuestaria en la Administración de Justicia, por la que se modifica la Ley Orgánica 6/1985, de 1 de julio,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tasa por los servicios de mejora en la expedición y dispensación de recetas entró en vigor el 23 de junio de 2012, y en los primeros seis meses de su aplicación ha comportado una recaudación de 45,7 millones de euros, período en el que se ha producido una reducción del volumen de recetas que aminora los recursos públicos destinados al consumo farmacéutico en 5,9 puntos respecto del año anterior. Así pues, el mantenimiento de la suspensión de la tasa comportaría unos perjuicios ciertos para las arcas públicas y, por tanto, para el interés general, cuantificables en 8 millones de euros mensuales circa, cifra importante, máxime en el contexto de exigente ajuste presupuestario en el que nos encontramos.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considerar también el efecto modulador de la demanda que produce la tasa, respecto del cual se ha constatado que no actúa por igual respecto de todos los grupos de medicamentos. Así, en cuanto a los grupos de medicamentos más sensibles en relación con la importancia de su adherencia, se observa una tendencia que mantiene los niveles anteriores a la medida, mientras que la disminución del consumo se produce en especial en los grupos de medicamentos a demanda. Estos resultados cuadran con los objetivos y las acciones para racionalizar la utilización de los medicamentos, entre las que destaca desincentivar su almacenamiento en los domicilios, de modo que levantar la suspensión de la tasa favorecería su consolidación.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desde la perspectiva de los intereses particulares, de esos mismos datos se puede concluir que el establecimiento de la tasa no ha sido una barrera en el acceso a los medicamentos y que, por tanto, no ha tenido un impacto negativo sobre la salud. La afectación a los intereses particulares es, pues, fundamentalmente de carácter económico, aunque limitada. En efecto, aunque el sujeto pasivo de la tasa es cualquier persona física a la que se prescribe y dispensa un medicamento o producto sanitario, para proteger a los colectivos más desfavorecidos, el art. 21.22-5 establece unos supuestos de exenciones, de manera que están exentos del pago de la tasa: los perceptores de una pensión no contributiva; los beneficiarios del programa de la renta mínima de inserción; los perceptores de la prestación económica para el mantenimiento de necesidades básicas; los perceptores de la prestación de la Ley de integración social de los minusválidos y los beneficiarios del fondo de asistencia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para que la tasa no suponga una barrera de acceso a los medicamentos para los pacientes crónicos, el mismo precepto establece un límite anual de 61 euros (36 euros para 2012 debido a su entrada en vigor el 23 de junio). A partir de dicho importe, el paciente no tiene que abonar más tasas hasta el siguiente año natural. Y, a su vez, se excluye del pago de la tasa a aquellos supuestos en que, por el reducido precio del producto, la adquisición de un medicamento con receta del Sistema Nacional de Salud pudiera tener un coste superior para el paciente que su adquisición de forma privada, sin abonarla.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en caso de levantarse la suspensión de la tasa, la afectación a los intereses particulares de carácter económico, teniendo presente la indicada limitación subjetiva y objetiva, no ha de suponer para los contribuyentes un perjuicio ni grave ni irreparable. En cambio, el mantenimiento de su suspensión comportaría daños muy superiores para el interés público, puesto que el no disponer de este ingreso, supondría tener que llevar a cabo medidas de ajuste que podrían afectar a las políticas socio-sanitarias de forma grave, en especial teniendo en cuenta el tipo de necesidades sociales que pudieran dejarse de atender.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Invoca al respecto el criterio sostenido por el Tribunal en el ATC 238/2012, de 12 de diciembre, FJ 3 b), que cita los AATC 95/2011, de 21 de junio, y 147/2012, de 16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febrero de 2013, se registró en este Tribunal el escrito de alegaciones presentado por el Letrado del Parlamento de Cataluña, instando la desestimación del recurso. Mediante otrosí, solicita el levantamiento inmediato de la suspensión de los preceptos impugnados,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potestad gubernamental de veto suspensivo establecida en el art. 161.2 CE en el seno de los procedimientos constitucionales instados contra las Comunidades Autónomas aparece como una medida estrictamente procesal, de naturaleza cautelar o de protección preventiva, sobre la cual el propio Tribunal Constitucional se deberá pronunciar, estando sus resoluciones presididas por la ponderación de los intereses en juego, por el examen de las situaciones creadas por la norma, por la naturaleza de los actos impugnados, regidos por el principio de presunción de la constitucionalidad de las normas objeto del conflicto, y por la consistencia de las razones que aporte el Gobierno en defensa del referido mantenimiento. En consecuencia, y partiendo siempre de la consolidada jurisprudencia constitucional recaída en diversos incidentes de suspensión, en el presente supuesto han de ponderarse los intereses en presencia, tanto el general y público, como el particular y privado de terceras personas afectadas, analizando los perjuicios de imposible o difícil reparación que se sigan de la resolución adoptada, al margen de la viabilidad de las pretensiones que las partes han formulado (AATC 727/1984, de 22 de noviembre, FJ 2; 753/1984, de 29 de noviembre, FJ 2; 175/1985, de 7 de marzo, FJ único; 355/1989, de 20 de junio, FJ 3; 329/1992, de 27 de octubre, FJ 2; 46/1994, de 8 de febrero, FJ 1; 251/1996, de 17 de septiembre, FJ 1; 231/1997, de 24 de junio, FJ 1; 417/1997, de 16 de diciembre, FJ 1; 169/1998, de 14 de julio, FJ 1; 218/1998, de 14 de octubre, FJ 1; 18/1999, de 26 de enero, FJ 1; 72/1999, de 23 de marzo, FJ 1; 100/2002, de 5 de junio FJ 2; 88/2008, de 2 de abril, FJ 2; y 157/2008, de 12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proceso constitucional, únicamente se producirían daños reales y perjuicios de imposible o difícil reparación si se mantuviera la suspensión de los preceptos impugnados. Las tasas cuestionadas vienen a aumentar las fuentes de ingresos de la Generalitat de Cataluña en el actual contexto de crisis y de consolidación fiscal, por lo que mantener su suspensión implicaría comprometer los compromisos financieros de Cataluña y del conjunto del Reino de España con relación a los umbrales de déficit fijados en el marco europeo.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Hay que recordar que actualmente la estabilidad presupuestaria es un imperativo constitucional. A partir de la reforma del art. 135 CE, los poderes públicos deberán perseguir conjuntamente los objetivos de optimización de las prestaciones sociales y de estabilidad presupuestaria, ponderando las necesidades sociales, de un lado, y de otro las disponibilidades y previsiones presupuestarias. Las tasas suspendidas vienen a reforzar las fuentes de financiación de la prestación del servicio de la justicia y del servicio de salud, y con ello a cumplir los objetivos de déficit necesarios para mantener dicha estabilidad presupuestaria.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suspendidos, de clara naturaleza fiscal, inciden sobre la recaudación, e indirectamente, sobre la contención del gasto farmacéutico. La sostenibilidad del sistema sanitario público impone a todos los poderes públicos la necesidad de adoptar medidas de racionalización y contención del gasto farmacéutico, pues es uno de los principales componentes del gasto sanitario, en una situación como la actual, caracterizada por una exigente reducción de gasto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produce perjuicios irreparables de imposible o difícil reparación respecto de los ingresos de la Generalitat y de los límites de déficit, pero también elimina los efectos de racionalización de la demanda de medicamentos (art. 41 de la Ley 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19 de febrero de 2013, el Abogado del Estado presentó sus alegaciones sobre la suspensión de la Ley recurrida, interesando la denegación de la solicitud de su alzamiento anticipado, y el mantenimiento de la suspensión de los preceptos legales recurridos, en atención a las razones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interés público alegado por los solicitantes del levantamiento anticipado es el recaudatorio, en un contexto de necesaria consolidación fiscal para la reducción del déficit y la consecución de la estabilidad presupuestaria de la Comunidad Autónoma. El Tribunal ha dado, en ciertas ocasiones, prevalencia al interés recaudatorio, más aún cuando va enlazado con la suficiencia financiera y la solvencia autonómicas (por todos, AATC 5/2002, de 15 de enero, y 314/2004, de 20 de julio, FJ 3). Sin embargo, en el presente asunto concurren especiales circunstancias respecto a ambas tasas que excluyen la aplicación de esa doctrina.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tasa relativa a los servicios en la Justicia se superpone, en la abrumadora mayoría de los supuestos, a las tasas estatales reguladas en la Ley 10/2012, de 20 de noviembre, aumentando así el coste de acceso a la Justicia. Las SSTC 20/2012, de 16 de febrero, FJ 10; y 103/2012, de 9 de mayo, FJ 3, señalan que unas tasas excesivas pueden llegar a ser inconstitucionales si obstaculizan irrazonablemente el acceso a la jurisdicción o al recurso legal. Este no es un perjuicio marcadamente hipotético sino real: el aumento del coste de demandar justicia ejerce notorios efectos disuasivos. Para un juicio ordinario, la tasa autonómica (120 euros) representa el 40 por 100 de la tasa fija estatal (300 euros), y el mismo porcentaje de incremento concurre en los juicios verbales superiores a 3.000 euros. En el juicio cambiario superior a 3.000 euros, la tasa autonómica incrementa en un 90 por 100 la tasa fija estatal. En el monitorio de más de 3.000 euros, el incremento es del 60 por 100. En consecuencia, el interés recaudatorio autonómico debe ponderarse con el interés de los titulares del derecho a la tutela judicial efectiva en acceder a la jurisdicción y a los recursos legales sin costes añadidos excesivos, que engendran siempre efectos disuasorios irreparables. Axiológicamente, la efectividad del derecho a la tutela judicial —sin obstáculos de coste excesivo— debe tener mayor peso que el interés recaudatorio autonómico. Consecuencia añadida es que el acceso a la Justicia y al recurso legal resulta en Cataluña más obstaculizado por gravámenes tributarios que en otras partes del territorio del Estado, contra la “igualdad sustancial” de las condiciones de ejercicio de los derechos fundamentales que se deriva del art. 139.1 CE, sin perjuicio de sus “modulaciones diferenciadas” en virtud del ejercicio de las competencias autonómicas [por todas, STC 247/2007, de 12 de diciembre, FJ 13 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supuesto deterioro del servicio público de la Justicia por no poder contar con el rendimiento de la tasa como recurso financiero no pasa de ser una hipótesis indemostrada, puesto que no se ofrecen datos sobre los costes que para la Administración autonómica representa el servicio, ni se precisa qué concreto tipo de “programas de la Administración de Justicia” quedarán faltos de financiación.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y como señala el informe del Ministerio de Justicia de 8 de febrero de 2013 (documento núm. 1 adjunto), el levantamiento de la suspensión originaría dificultades en la gestión de la devolución de la tasa autonómica en caso de un eventual pronunciamiento favorable al recurso, que entorpecerían el funcionamiento de la Administración de Justicia. A diferencia del supuesto contemplado en el ATC 314/2004, la aplicación de esta tasa afecta a un gran número de sujetos pasivos. El informe señala que en 2011 el número de nuevos asuntos civiles ingresados en Cataluña fue de 286.635, y en el orden contencioso-administrativo fueron 22.187. Este interés público en el apropiado funcionamiento de la Administración de Justicia debe estimarse superior al interés recaudatorio, muy pequeño si se compara con la petición de recursos financieros dirigida por la Comunidad Autónoma al fondo de liquidez autonómica, 9.073 millones de euros (según documento núm. 2 adjunto). De ahí que el interés recaudatorio deba valorarse en sus justos términos, teniendo en cuenta que los 11 millones de euros estimados representan el 0,12 por 100 de la apelación al fondo de liquidez autonómica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 la tasa relativa a los servicios ligados a la expedición y dispensación de recetas, no es de aplicación la doctrina de los AATC 95/2011, de 21 de junio, 96/2011, de 21 de junio, 147/2012, de 16 de julio, y 238/2012, de 12 de diciembre, que aduce el Abogado de la Generalitat. Todas estas resoluciones se refieren a medidas de contención del déficit que se enderezan a la reducción del coste de la prestación farmacéutica financiada por la Comunidad Autónoma. Aquí, por el contrario, nos encontramos ante una tasa que deben pagar los beneficiarios de esa prestación.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pesar de la cuantía de la tasa autonómica recurrida, puede constituir una barrera de acceso a la prestación farmacéutica de los usuarios con menores recursos y más necesitados de medicamentos recetados, puesto que la tasa se suma a la aportación (“copago”) que deben hacer con arreglo a las normas generales. La gravedad de esta barrera de acceso se percibe en sus justos términos si se tienen en cuenta, como señala el informe de la Dirección General de Cartera Básica de Servicios del Sistema Nacional de Salud y Farmacia (documento adjunto núm. 3), los siguientes extremos: (i) la tasa del euro por receta penaliza especialmente a la población más vulnerable, como a los más enfermos (necesitan más recetas), y a los pensionistas, colectivos éstos ya suficientemente castigados por concentrar mayor necesidad de cuidados sanitarios y de protección especial por los poderes públicos y cuyo poder adquisitivo es, a todas luces, claramente menor que en la población activa de menor edad. En torno al 70 por 100 de las recetas dispensadas lo son a pensionistas, y es conocido que casi el 80 por 100 del consumo de recursos sanitarios se produce en mayores de 65 años; (ii) es una tasa de carácter lineal, que no tiene en consideración criterios de equidad como el nivel de renta, la situación laboral o el estado de salud, ni establece topes de aportación que pudieran limitar las repercusiones económicas negativas en estos grupos desfavorecidos; (iii) el efecto se agrava al sumarse la tasa catalana al copago farmacéutico establecido por el legislador estatal. Por tanto, haciendo uso de una competencia que no tienen las Comunidades Autónomas, se está penalizando a los ciudadanos con un coste adicional sobre el mismo acto sanitario, que además no tiene en cuenta los factores que determinan la necesidad de medicación, edad y enfermedad, ni la capacidad económica del mismo. Se paga lo mismo, un euro, independientemente del precio del fármaco; (iv) la reducción de las recetas expedidas se habría producido porque, al sumar la tasa, en algunos casos sale más económico comprar el medicamento sin receta. Esto tiene un claro efecto perverso: el de inducir a la auto-medicación y a no acudir a los servicios médicos y retirar directamente la medicación en tratamientos financiados que requieren seguimiento médico. De esta forma, se impide el seguimiento del cumplimiento de los tratamientos por los pacientes que retiran los fármacos sin receta, perdiendo el médico la información sobre el seguimiento del tratamiento que aporta la receta oficial, uno de los mayores avances derivados de la implantación de la receta electrónica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suma de estas cuatro circunstancias hace que el riesgo para la salud del levantamiento de la suspensión de la tasa sea cierto y concentrado precisamente en quienes más necesidad tienen de la asistencia farmacéutica (ATC 221/2009, de 21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riesgos para la salud que pudieran ocasionarse de levantarse la suspensión resultan ciertamente irreparables. Pero la dificultad de reparación también se aprecia en los perjuicios económicos que van a soportar los usuarios de la sanidad pública en Cataluña, por la “'dificultad de deshacer las situaciones creadas” (AATC 87/2012, de 10 de mayo, FJ 3; y 161/2012, de 13 de septiembre, FJ 3). Por el propio modo de cobrar la tasa, al dispensar el farmacéutico el medicamento recetado, minorando la factura que la farmacia pasa al Servicio Catalán de Salud, será virtualmente imposible —en el caso típico— la restitución al beneficiario de la prestación farmacéutica de la tasa cobrada durante el tiempo de pendencia del presente proceso, si al final se declarara inconstitucional y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tampoco se aprecian efectos favorables para el Sistema Nacional de Salud que supongan una mayor eficacia en la gestión del gasto farmacéutico. En efecto, como resulta del anexo I del informe anteriormente citado, i) durante el tiempo de vigencia de la tasa controvertida ha habido Comunidades que, sin imponer tasa alguna, han sido más eficaces en la gestión del gasto farmacéutico, simplemente mediante la plena implementación de las normas básicas estatales. Es más, si se compara el gasto final por recetas farmacéuticas en Cataluña con la media en el resto de España, se aprecia que se ha producido una reducción prácticamente idéntica (anexo II). ii) Además, aunque desde la entrada en vigor de la norma catalana impugnada se aprecia una reducción del número de recetas, en Cataluña ha aumentado el gasto medio por receta respecto del resto de España, pudiendo encontrarse la explicación en que en aquella Comunidad se habría desviado la prescripción hacia medicamentos más caros para evitar pagar el euro en medicamentos más baratos, en los que compensa su compra fuera de receta (anexo III). iii) Por último, se ha evidenciado a través de los medios de comunicación y denuncias el efecto frontera, es decir, la desviación hacia farmacias de ayuntamientos limítrofes con Cataluña de otras Comunidades Autónomas. Por tanto, se trata de recetas pagadas por otros Servicios de Salud. No es posible conocer en qué casos la disminución de recetas producida en Cataluña se debe a que en realidad han sido dispensadas en farmacias de otras Comunidades Autónomas y que, por tanto, no supone un ahorro real, sino que es una desviación hacia las cuentas de otros Servicios de Salud de los españoles. Este efecto frontera, empujando a la retirada de los fármacos en las farmacias de las Comunidades Autónomas limítrofes, incrementa el gasto farmacéutico de éstas, y por tanto genera que con los recursos de la sanidad aragonesa o valenciana se estén pagando los medicamentos de la sanidad catalana.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de la vigencia que afecta a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 (en lo sucesivo, Ley 5/2012). La aplicación de dichos preceptos se encuentra suspendida, como consecuencia de la invocación del art. 161.2 CE, al promoverse el recurso de inconstitucionalidad contra los mismos por la Presidenta del Gobierno en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preceptos establecen, respectivamente, la “tasa por la prestación de servicios personales y materiales en el ámbito de la administración de la Administración de Justicia”, que la demanda reputa contraria al art. 6.2 de la Ley Orgánica de financiación de las Comunidades Autónomas (LOFCA), en relación con los arts. 133.2, 149.1.14 y 157.3 CE, y la “tasa sobre los actos preparatorios y los servicios accesorios de mejora de la información inherentes al proceso para la prescripción y dispensación de medicamentos y productos sanitarios mediante la emisión de recetas médicas y órdenes de dispensación”, que se impugna por vulneración de la legislación básica estatal en materia de sanidad, dictada ex art. 149.1.16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es reiterada nuestra doctrina según la cual, para decidir acerca del mantenimiento o levantamiento de la suspensión acordada por invocación del art. 161.2 CE,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y 60/2013, de 26 de febrero,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de lo que en este incidente se trata es de dilucidar si los perjuicios que han sido alegados por el Abogado del Estado, sobre el que pesa la carga de acreditar la existencia de los perjuicios y la imposible o difícil reparación de los mismos, tienen la gravedad y consistencia necesarias como para prevalecer sobre la presunción de legitimidad de la regulación catalana y los intereses que se vinculan a su aplicación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dos impugnaciones que afectan a la Ley 5/2012 afectan a sendas figuras tributarias, en concreto a dos tasas, por lo que a ambas resulta aplicable nuestra previa doctrina relativa a los perjuicios de naturaleza económica, según la cual es evidente que éstos quedan condicionados a que, en la Sentencia por la que se resuelva en su momento el recurso de inconstitucionalidad, se declare que la Comunidad Autónoma, en el ejercicio de su potestad tributaria, ha vulnerado, bien el art. 6.2 LOFCA, bien la competencia estatal relativa a las bases y coordinación de la sanidad (art 149.1.16 CE). Por este motivo, en tanto se produce una decisión sobre el fondo del asunto, los perjuicios económicos alegados por el Abogado del Estado, aisladamente considerados, no pueden prevalecer sobre la presunción de legitimidad de la ley autonómica. (AATC 173/2002, de 1 de octubre, FJ 2; y 314/2004, de 20 de julio, FJ 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Examinaremos en primer lugar los restantes motivos aducidos por el Abogado del Estado para mantener la suspensión en lo relativo a la “tasa por la prestación de servicios personales y materiales en el ámbito de la administración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alega que el coste resultante de la tasa catalana, superpuesta a la tasa estatal regulada por la Ley 10/2012, de 20 de noviembre, podría tener efectos disuasorios en el acceso a la Justicia, debiendo prevalecer el derecho a la tutela judicial efectiva (art. 24.1 CE) —sin obstáculos de coste excesivo— sobre el interés recaudatorio autonómico. Consecuencia derivada de lo anterior sería que el acceso a la Justicia y al recurso legal resultaría en Cataluña más obstaculizado por gravámenes tributarios que en otros ámbitos territoriales, contra la igualdad sustancial de las condiciones de ejercicio de los derechos fundamentales (art. 139.1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conviene precisar que la demanda no contiene tal alegato, en realidad se pone así de manifiesto una discrepancia acerca de la constitucionalidad del tributo, que remite cabalmente al juicio sobre la validez constitucional de la norma impugnada, lo que exigiría entrar en un análisis de fondo que resulta vedado en incidentes de esta naturaleza cautelar. Como señalamos en el ATC 173/2002, FJ 5, la discrepancia de fondo “no puede ser admitida para acordar un eventual mantenimiento de la suspensión (por todos, ATC193/1999, de 21 de julio, FJ 4), dado que la decisión sobre la ratificación o la rectificación de la medida cautelar automática ha de ser adoptada con total abstracción de la cuestión de fondo objeto del proceso, acerca de la cual debe soslayarse cualquier reflexión, evitando el riesgo de prejuzgarla (entre otros, AATC 382/1993, de 1 de diciembre, FJ 2; 347/1995, de 19 de diciembre, FJ 2; y 195/1999,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estrictamente cautelar propia de este incidente, en cuanto al derecho de acceso a la Justicia, conviene recordar que, de acuerdo con la jurisprudencia de este Tribunal, “[s]i los justiciables no abonan el coste del funcionamiento de la justicia, el Poder judicial debe ser financiado mediante impuestos, sufragados por los contribuyentes. Aunque resulta evidente que la justicia, en tanto que garantía del Estado de Derecho, implica beneficios colectivos que trascienden el interés del justiciable considerado individualmente, lo cierto es que la financiación pura mediante impuestos conlleva siempre que los ciudadanos que nunca acuden ante los Tribunales estarían coadyuvando a financiar las actuaciones realizadas por los Juzgados y las Salas de Justicia en beneficio de quienes demandan justicia una, varias o muchas veces. Optar por un modelo de financiación de la justicia … es una decisión que, en una democracia, como la que establece la Constitución española, corresponde al legislador (STC 20/2012, de 16 de febrero, FJ 8).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Subrayamos también entonces que “la Constitución no ha proclamado la gratuidad de la administración de justicia, sino ‘un derecho a la gratuidad de la justicia … en los casos y en la forma que el legislador determine’, tal y como dispone el art. 119 CE”, régimen de gratuidad que aparece respetado en la Ley catalana 5/2012, en concreto en el art. 3 bis.1.3, que entre otras exenciones incluye en su apartado 2 a) a las personas físicas o jurídicas que tengan reconocido el derecho a la asistencia jurídica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según se desprende del art. 3 bis.1.7 de la Ley catalana 5/2012, el incumplimiento del régimen de autoliquidación de la tasa catalana no conlleva obstáculo alguno a la tramitación de las acciones judiciales instadas por los sujetos pasivos. Según este precepto, corresponde a los Secretarios Judiciales, de acuerdo con el deber de colaboración contemplado en el art. 452.3 de la Ley Orgánica del Poder Judicial, la comprobación de las autoliquidaciones y las exenciones subjetivas y, en caso de incumplimiento de la obligación de presentar los justificantes de la autoliquidación de la tasa por parte de los sujetos pasivos, deben ponerlo en conocimiento del departamento autonómico competente en materia de justicia, gestor de la tasa. Por tanto, el pago o impago de la tasa no afecta a la Administración de Justicia, en el sentido de que no impide el acceso a la Justicia ni, en definitiva, el ejercicio de la función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califica de hipótesis indemostrada el supuesto deterioro del servicio público de la Justicia por no poder contar con el rendimiento de la tasa, al no ofrecerse por las representaciones procesales de la Generalitat o del Parlamento de Cataluña datos sobre los costes que representa el servicio, ni precisar qué programas quedarían faltos de financiación. No podemos adentrarnos en este planteamiento, porque supone desplazar a la parte demandada la carga de acreditar la existencia de los perjuicios y su imposible o difícil reparación, y como ya hemos señalado, en este trámite procesal tal acreditación atañe al Abogado del Estado.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Abogado del Estado alega que el levantamiento de la suspensión originaría dificultades en la gestión de la devolución de la tasa autonómica en caso de un eventual pronunciamiento favorable al recurso, que entorpecería el funcionamiento de la Administración de Justicia, teniendo en cuenta el gran número de sujetos pasivos afectados, como consecuencia del abultado volumen de asuntos nuevos ingresados en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motivo debe ser acogido, si bien matizado en los términos que se exponen a continuación. En el ATC 173/2002, FJ 3, tuvimos en cuenta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nos hemos pronunciado en el reciente ATC 60/2013, de 26 de febrero, FJ 5: “en esta ocasión, el criterio determinante del levantamiento de la suspensión debe ser el mismo que utilizamos en los AATC 253/1992, de 9 de septiembre, y 417/1997, de 16 de diciembre, esto es, que ‘en supuestos como el presente es determinante el hecho de que los sujetos pasivos del impuesto sean poco numerosos y perfectamente identificables, ya que, en tal hipótesis —y así sucede con toda evidencia en relación con el tributo recurrido—, no serían excesivamente onerosas las cargas, molestias y costes que, en su caso, conllevarían las operaciones de devolución de las cantidades ya ingresadas’ (FJ 5 de la última resolución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por tanto un criterio consolidado que, para decidir acerca del mantenimiento o levantamiento de la suspensión en supuestos de esta naturaleza, aunque se trate de perjuicios de carácter patrimonial y privado, su relevancia ha de ponderarse en función del número de afectados y de su posible identificación. Ciertamente, en el presente caso, resulta perfectamente posible la identificación de los afectados, pero el volumen de afectados sería considerablemente superior a los que dieron lugar a las citadas resoluciones. En efecto, de acuerdo con los datos contenidos en el informe del Ministerio de Justicia aportado por el Abogado del Estado, que a su vez cita las estadísticas oficiales del Consejo General del Poder Judicial, en 2011 el número de nuevos asuntos civiles ingresados en Cataluña fue de 286.635, y en el orden contencioso-administrativo fueron 22.187. Incluso teniendo en cuenta, como indica dicho informe, que no todos estos asuntos estarían sometidos a la exigencia de pago (por los supuestos de exención contemplados en el art. art. 3 bis.1 3), la proyección temporal del mencionado dato estadístico arroja una cifra excesivamente elevada, que nos conduce a considerar desproporcionadamente onerosa para el conjunto de los sujetos pasivos la reparación del perjuicio a través de las operaciones de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si bien no ha quedado acreditado que, de producirse esta eventualidad, quedara entorpecido el funcionamiento de la Administración de Justicia, pues se deduce del art. 3 bis.1.7 de la Ley catalana 5/2012 que la gestión del tributo corresponde a la Administración autonómica, por lo que únicamente recaería sobre ésta la carga administrativa de la devolución de la tasa, sin incidencia alguna en el normal desenvolvimiento de la función jurisdiccional, lo cierto es que el abultado volumen de las operaciones de devolución, con las cargas y molestias que pudieran conllevar, aconseja mantener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anterior conclusión nos exime de profundizar en el último argumento del Abogado del Estado, que concluye señalando que el interés recaudatorio presente debe valorarse en sus justos términos, siendo muy pequeño si se compara con la petición de recursos financieros dirigida por la Comunidad Autónoma al fondo de liquidez autonómico, al representar sólo un 0,12 por 100 de la apelación al fondo de liquidez autonómica. No obstante, cabe apuntar que tal comparación no podría servir como parámetro para justificar el mantenimiento de la suspensión de la Ley catalana 5/2012 ni, en definitiva, para medir el interés recaudatorio presente, que quedaría distorsionado de no ponderarse en sumatorio. La consecución del objetivo de estabilidad presupuestaria, principio consagrado en el art. 135.1 CE, será la resultante lógica de una combinación de medidas que afectarán tanto a los ingresos como a los gastos públicos, en todo caso presidida por el respeto al principio de autonomía financiera de las Comunidades Autónomas (art. 156.1 CE). A este objetivo responde la Ley catalana 5/2012, como refleja su exposición de motivos, y concretamente la medida recaudatoria subyacente en la tasa controvertida, cuya cuantía relativamente modesta —en los términos comparativos que se nos proponen— no es relevante, al quedar aislada de la cifra de recaudación global obtenida por la Comunidad Autónoma en aplicación de su política fiscal, considerada en su conjunto.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Nos corresponde ahora abordar los motivos que sustentan la petición de mantenimiento de la suspensión de la “tasa sobre los actos preparatorios y los servicios accesorios de mejora de la información inherentes al proceso para la prescripción y dispensación de medicamentos y productos sanitarios mediante la emisión de recetas médicas y órdenes de dispensación”.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Desde perspectivas opuestas a las que ahora sustentan las partes, hemos tenido ocasión de pronunciarnos sobre los principales intereses en presencia, que también ahora habremos de ponderar. De una parte,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(ATC 95/2011, de 21 de junio, FJ 5; en el mismo sentido, AATC 96/2011, de 21 de junio, FJ 6; 147/2012, de 16 de julio, FJ 6; 238/2012, de 12 de diciembre, FJ 3; 239/2012, de 12 de diciembre, FJ 6).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“el interés general de preservar el derecho a la salud consagrado en el art. 43 CE. Esa contraposición también tiene proyecciones individuales puesto que la garantía del derecho a la salud no sólo tiene una dimensión general asociada a la idea de salvaguarda de la salud pública, sino una dimensión particular conectada con la afectación del derecho a la salud individual de las personas receptoras de las medidas adoptadas por los Gobiernos estatal y autonómico … Para que este Tribunal valore los intereses vinculados a la garantía del derecho a la salud, es preciso acudir a lo dispuesto en el art. 43 CE, en relación con el deber de todos los poderes públicos de garantizar a todos los ciudadanos el derecho a la protección de la salud, cuya tutela les corresponde y ha de ser articulada ‘a través de medidas preventivas y de las prestaciones y servicios necesarios” (art. 43.1 y 2 CE)’ (STC 126/2008, de 27 de octubre, FJ 6). Si, además del mandato constitucional, se tiene en cuenta, como ya lo ha hecho este Tribunal, la vinculación entre el principio rector del art. 43 CE y el art. 15 CE que recoge el derecho fundamental a la vida y a la integridad física y moral, en el sentido de lo reconocido por el Tribunal Europeo de Derechos Humanos (por todos asunto VO c. Francia de 8 de julio de 2004), resulta evidente que los intereses generales y públicos, vinculados a la promoción y garantía del derecho a la salud, son intereses asociados a la defensa de bienes constitucionales particularmente sensibles” (ATC 239/2012, de 12 de diciembre,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estos últimos, el Abogado del Estado alega que, a pesar de la reducida cuantía de la tasa (un euro por receta), puede ésta erigirse en barrera que impida el acceso a la prestación farmacéutica de los usuarios con menos recursos y mayores necesidades, puesto que se suma a la aportación (“copago”) regida por la legislación estatal, lo que puede suponer riesgos irreparables para la salud, riesgos concentrados en quienes tienen mayor necesidad de la asistencia farmacéutica.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perspectiva cautelar propia de este incidente, procede descartar que pueda justificarse en esta alegación el mantenimiento de la suspensión, ya que, como hemos señalado con anterioridad, “el perjuicio económico que, para el objetivo de control del déficit supondría el levantamiento de la suspensión parece claro, no puede quedar desvirtuado por el efectivo perjuicio que pudiera derivarse para los individuos usuarios del sistema de salud, al incrementarse el porcentaje de copago” (ATC 239/2012, de 12 de diciembre, FJ 6). Sensu contrario al supuesto examinado en el mismo Auto y fundamento jurídico, pero con idéntica razón de decidir, tampoco ahora cabe apreciar una reducción de la calidad y eficacia de la prestación farmacéutica que revierta en una lesión del derecho a la protección de la salud, puesto que los argumentos relativos a la adherencia al tratamiento y al impacto económico de la norma autonómica sobre los pensionistas se formulan con un carácter marcadamente hipotético que en ningún momento se concretan ni justifican.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de acuerdo con el art. 21.22.5 del Decreto Legislativo 3/2008, de 25 de junio, añadido por el art. 41 de la Ley del Parlamento de Cataluña 5/2012, de 20 de marzo, quedan exentos del pago de la tasa los perceptores de una pensión no contributiva, los beneficiarios del programa de la renta mínima de inserción, los perceptores de la prestación económica para el mantenimiento de necesidades básicas, los perceptores de la prestación de la Ley de integración social de los minusválidos y los beneficiarios del fondo de asistencia social (apartado a), y se establece un límite anual que implica la exención a partir de la dispensación de 61 recetas a un mismo sujeto pasivo (apartado e), de modo que cabe considerar que el legislador ha tenido en cuenta la situación de los colectivos económicamente más desfavorecidos y de los enfermos crónicos, lo que, unido a la reducida cuantía de la tasa, permite descartar que la misma suponga un riesgo irreparable para la salud, en cuanto justificación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dificultad de reparación se aprecia también por el Abogado del Estado en los perjuicios económicos que van a soportar los usuarios, por la “dificultad de deshacer las situaciones creadas” (AATC 87/2012, de 10 de mayo, FJ 3; y 161/2012, de 13 de septiembre, FJ 3), ya que, al cobrarse la tasa en el momento de dispensar el medicamento recetado, sería virtualmente imposible la restitución al beneficiario de la prestación farmacéutica de la tasa cobrada durante el tiempo de pendencia del presente proceso, en la eventualidad de que fuera declarada inconstitucional y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 ya razonado en el precedente fundamento jurídico 4 c), al que procede remitirse, hemos de apreciar que también concurre aquí, efectivamente, una dificultad de reparación que justifica el mantenimiento de la suspensión. Estando el hecho imponible de la tasa asociado a la prescripción y dispensación de medicamentos y productos sanitarios mediante la emisión de recetas médicas, el número de sujetos pasivos afectados, aunque pudieran ser identificados a través de la trazabilidad inherente al sistema de receta electrónica, tendría carácter masivo. Así se deduce de los datos aportados por el Abogado del Estado a través del informe del Ministerio de Sanidad, Servicios Sociales e Igualdad, que refleja las recetas facturadas en Cataluña en el período julio-noviembre 2012, y cuyo promedio mensual asciende a 10.077.842.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evidencia no sólo el carácter excesivamente oneroso de las cargas, molestias y costes que, en su caso, conllevarían para los sujetos pasivos las operaciones de devolución de las cantidades ya ingresadas, sino también para la propia Administración autonómica, que se vería obligada a arbitrar un procedimiento de devolución individualizado con unos costes de gestión que, incluso, podrían llegar a superar la cuantía recaudada por la propia exacción de la tasa.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pueden tomarse en consideración las restantes alegaciones del Abogado del Estado. La comparación del gasto final de Cataluña con la media del resto de España, en la que no aprecia efectos favorables para el Sistema Nacional de Salud que supongan una mayor eficacia en la gestión del gasto farmacéutico, no afecta a lo discutido en el presente incidente, ceñido a ponderar los perjuicios de imposible o difícil reparación que puedan derivarse del mantenimiento o levantamiento de la suspensión, a cuyo efecto no es relevante la comparación de la tasa controvertida con las alternativas adoptadas por otras Comunidades Autónomas para la contención del gasto farmacéutico.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desviación de la prescripción hacia medicamentos más caros o el efecto frontera que se dice evidenciado, por desviación de la adquisición hacia otras Comunidades Autónomas, incrementando el gasto farmacéutico de otros Servicios de Salud, no se aportan datos que permitan acreditar y cuantificar estos extremos y el perjuicio que puedan producir, lo que nos sitúa en el campo de la mera conjetura o hipótesis.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la vigencia de los arts. 16 (en lo relativo al nuevo art. 3 bis.1.1, apartado 1, del texto refundido de la Ley de tasas y precios públicos de la Generalitat de Cataluña, aprobado por Decreto Legislativo 3/2008, de 25 de junio) y 41 de la Ley del Parlamento de Cataluña 5/2012, de 20 de marzo, de medidas fiscales, financieras y administrativas y de creación del Impuesto sobre estancias en establecimientos turísticos.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