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27 de diciembre de 2010, doña María de la Concepción Moreno de Barreda Rovira, Procuradora de los Tribunales y de Pinturas Eurotex, S.A., y Palacete de los Lasso, S.L.U., interpuso recurso de amparo frente al Auto del Juzgado de Primera Instancia e Instrucción núm. 5 de Cáceres de 26 de julio de 2010 y frente al Auto de 9 de noviembre de 2010 de la Audiencia Provincial de Cáceres que desestimó el recurso de apelación interpuesto frente aquél. El Tribunal Constitucional otorgó el amparo solicitado en STC 106/2013, de 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mayo de 2013, doña María de la Concepción Moreno de Barreda Rovira, Procuradora de los Tribunales y de Pinturas Eurotex, S.A., y Palacete de los Lasso, S.L.U., presentó escrito solicitando la corrección y complemento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solicitaba la corrección del error material contenido en la parte dispositiva de la Sentencia que declara la nulidad del Auto de 9 de noviembre de 2012 de la Sección Primera de la Audiencia Provincial de Cáceres, cuando el citado Auto fue dictado en el año 2010. Este defecto tipográfico también se advierte en el encabezamiento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solicita el complemento de la Sentencia puesto que, pese a estimar íntegramente lo interesado, obvia plasmar en su parte dispositiva un pedimento deducido de forma expresa en el pedimento (iii) del suplico de la demanda, la parte interesó que se declarara “la nulidad del Auto núm. 166/2010, de 9 de noviembre de 2010, dictado por la Sección Primera de la Audiencia Provincial de Cáceres por el que se resuelve el recurso de apelación con núm. de rollo 581-2010”, “así como la de todas las actuaciones y resoluciones posteriores”. Sin embargo, pese a “otorgar el amparo solicitado”, la Sentencia no acuerda la nulidad de todas esas actuaciones y resoluciones posteriores que han traído causa de los dos Autos declarados nulos. Por ello, considera que procede el complemento de la Sentencia dada la omisión denunciada.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 la rectificación de un error material contenido, tanto en el fallo, como en el encabezamiento de la Sentencia, en relación a la fecha del Auto dictado por la Audiencia Provincial de Cáceres el 9 de noviembre de 2010. Constando el error material advertido, procede la rectificación solicitada. Por ello, donde dice “Auto de 9 de noviembre de 2012” debe decir “Auto de 9 de noviembre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complemento de Sentencia solicitado debe recordarse que la parte dispositiva de la Sentencia de 6 de mayo de 2013, corregido el error material antes señalado, dispuso: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“Otorgar el amparo solicitado por Pinturas Eurotex, S.A., y Palacete de los Lasso S.L.U., y,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Reconocer su derecho fundamental a la tutela judicial efectiva, art. 24.1 CE, en su vertiente de acceso a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Restablecerlas en su derecho y, a tal fin, declarar la nulidad del Auto de 26 de julio de 2010 del Juzgado de Primera Instancia e Instrucción núm. 5 de Cáceres, dictado en el procedimiento ordinario núm. 940-2009, y del Auto de 9 de noviembre de 2010 de la Sección Primera de la Audiencia Provincial de Cáceres, dictado en el recurso de apelación núm. 581-2010, retrotrayendo las actuaciones al momento anterior al del pronunciamiento del Auto dictado en instancia, para que se dicte nueva resolución judicial que resulte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debe ser rechazada. El complemento de Sentencia que solicita —inclusión expresa en el fallo de la Sentencia de la declaración de nulidad de todas las resoluciones judiciales posteriores a los Autos anulados— no procede, puesto que la declaración de nulidad de las resoluciones judiciales señaladas, con expresa orden de retroacción de actuaciones al momento previo al que fueron dictadas, supone la nulidad de las resoluciones judiciales posteriores que trajeran causa de las anuladas.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en cuanto a la fecha del Auto de 9 de noviembre de 2010 dictado por la Audiencia Provincial de Cáceres.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En el encabezamiento de la Sentencia, así como en su parte dispositiva, donde dice “Auto de 9 de noviembre de 2012” debe decir “Auto de 9 de noviembre de 2010”.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Rechazar la petición de complemento de Sentencia solicitado.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