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144</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5 de junio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marzo de 2012, el Procurador de los Tribunales don Santiago Tesorero Díaz, en nombre y representación de Paradores de Turismo de España, S.A., y bajo la dirección del Letrado don Guillermo García Hijas, interpuso recurso de amparo contra Auto de la Sección Primera de la Sala de lo Contencioso-Administrativo del Tribunal Supremo de 26 de enero de 2012 recaído en recurso de casación núm. 6854-2010, interpuesto contra Sentencia de la Sección Segunda de la Audiencia Nacional en recurso núm. 208-2007.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28 de mayo de 2013,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al haber intervenido en instancia anterior, toda vez que en su condición de Magistrado de la Sala de lo Contencioso-Administrativo del Tribunal Supremo, formó parte de la Sección Primera de la Sala Tercera del Tribunal Supremo, que dictó el Auto de 26 de enero de 2012, que ha sido impugnado en el citado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justificada la abstención formulada por el Magistrado Excmo. Sr. don Juan José González Rivas en el recurso de amparo núm. 1654-2012 y apartarle definitivamente del conocimiento del referido recurso y de todas sus incidencias.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