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5 de junio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febrero de 2013, el Abogado del Estado, actuando en la representación que legalmente ostenta, interpuso recurso de inconstitucionalidad contra los arts. 1.2 a) a e), 2.1 b), c), d), f), i) y l), 2.2 y 5 del Decreto-ley de Cataluña 4/2012, de 30 de octubre, de medidas en materia de horarios comerciales y determinadas actividades de promoción, invocando el art. 161.2 CE y el art. 30 de la Ley Orgánica del Tribunal Constitucional (LOTC) a los efectos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febrero de 2013, el Pleno del Tribunal Constitucional acordó admitir a trámite el recurso y tener por invocado el art. 161.2 CE con suspensión de la vigencia y aplicación de los preceptos impugnados. Asimismo acordó dar traslado de la demanda y documentos aportados al Congreso de los Diputados, al Senado, al Gobierno y al Parlamento de Cataluña, para que pudieran personarse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el 6 y 7 de marzo de 2013, los Presidentes del Senado y del Congreso comunicaron la personación de sus respectivas Cámaras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Letrada de la Generalitat de Cataluña se opuso a la demanda mediante escrito registrado en el Tribunal Constitucional el 22 de marzo de 2013, suplicando, además, el levantamiento de la suspensión sin esperar a que transcurrieran los cinco meses. Alega que el levantamiento de la suspensión de la vigencia de los preceptos impugnados no ocasiona daños irreversibles o de difícil reparación reales y efectivos a los intereses generales o de terceros, lo que basa en que el Decreto-ley se ha limitado a mantener el statu quo anterior a la norma impugnada, caracterizado por promover el equilibrio entre los distintos formatos comerciales. Un modelo que permite la accesibilidad de los consumidores a los servicios comerciales y contribuye a la conciliación de la vida laboral y familiar, cuya aplicación no produciría daños irreparables, pues la extensión del horario comercial no se traduce en un incremento del consumo sino que se limita a desplazar a los consumidores de unos formatos comerciales y de unos segmentos horarios a otros. Por el contrario, la prórroga de la suspensión conllevaría la desaparición del modelo comercial de Cataluña, y su desmantelamiento irreversible, ya que los establecimientos de pequeño formato y proximidad no podrían resistir la competencia de las grandes cadenas y en pocos años irían desapareciendo con el consiguiente perjuicio de los consumidores que se verían privados de un comercio de proximidad y del turismo urbano atraído por la oferta comercial de la ciudad.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el Tribunal Constitucional el 22 de marzo de 2013, la Letrada del Parlamento de Cataluña, actuando en representación de este último, presentó alegaciones solicitando, además, el levantamiento anticipado de la suspensión por entender que el mantenimiento de la misma produce, en primer lugar, un vacío normativo que afecta a la regulación general de los establecimientos comerciales así como para los supuestos de exclusión del art. 2 del Decreto-ley de Cataluña. Entiende, en segundo lugar, que del mantenimiento de la suspensión no se obtiene beneficio alguno pero se produce un perjuicio irreparable a la estructura comercial catalana, dado el predominio de los grandes centros comerciales sobre el pequeño comercio. El levantamiento de la suspensión significaría mantener la situación preexistente que hasta la fecha no ha generado ningún perjuicio económico toda vez que la ampliación de horarios solo sería una expectativa de negocio.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conferido por la providencia del Pleno de 1 de abril de 2013, la Abogacía de Estado, por escrito registrado en el Tribunal Constitucional el 9 de abril de 2013, presentó, en el incidente cautelar, las alegaciones que se resumen a continuación. Antes de proceder a la concreta ponderación de los daños y perjuicios que se ocasionarían por el mantenimiento o levantamiento de la suspensión, expone (a partir de datos obtenidos del Instituto Nacional de Estadística), la situación en que se encuentra el comercio interior en general y, en especial, la situación en que se encuentra el comercio minorista en Cataluña que, en comparación con el del resto de Comunidades Autónomas, habría experimentado una evolución menos positiva, es decir, un porcentaje menor de ocupados en el comercio minorista, una tasa superior de incremento del paro en este tipo de comercio, y un decremento más intenso del número de locales de comercio minorista. Por el contrario, la Comunidad de Madrid, que habría aplicado el modelo más liberalizador, arroja datos mucho mejores, tanto en número de locales comerciales, como en datos de empleo y evolución del índice de precios de consumo.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irreparables que se ocasionarían como consecuencia del levantamiento de la suspensión, la Abogacía del Estado distingue entre (i) aquellos que vendrían provocados por la restricción del régimen de horarios comerciales y (ii) por la restricción de los periodos para realizar ventas en rebajas. En cuanto a la restricción de horarios expone que la impuesta por el Decreto-ley impugnado a la libertad estatal de horarios tiene una especial trascendencia en relación con el resto del sector comercial nacional y en relación con los volúmenes de ventas, por lo que los comerciantes de Cataluña quedan en una posición sustancialmente inferior a los del resto del sector nacional. Además, entiende que incide en las expectativas económicas del sector y en la creación de puestos de trabajo, y que si se generalizase esta práctica legislativa en las Comunidades Autónomas, el Real Decreto-ley del Estado carecería virtualmente de toda eficacia mientras se tramitaran los correspondientes recursos de inconstitucionalidad. Asimismo indica que los intereses de los consumidores se verían lesionados y que los comerciantes que hayan realizado las correspondientes inversiones para poder ampliar su horario hasta los límites permitidos en el Real Decreto-ley estatal se verían perjudicados por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las restricciones a las modalidades de venta que se imponen por el Decreto-ley impugnado, su levantamiento originaría daños irreversibles a los comerciantes. Finalmente entiende que la incidencia que la normativa catalana está generando y puede generar en el comercio minorista, privando a los comerciantes situados en esta Comunidad Autónoma de desarrollar su actividad comercial en un plano de igualdad con el resto, es un perjuicio real inmediato y directo que no puede ser posteriormente reparado.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del presente incidente cautelar determinar si procede el levantamiento anticipado de la suspensión acordada por el Pleno del Tribunal Constitucional, mediante providencia de 26 de febrero de 2013, de los arts. 1.2 letras a) a e), 2.1 letras b), c), d), f), i) y l), 2.2 y 5 del Decreto-ley de Cataluña 4/2012, de 30 de octubre, de medidas en materia de horarios comerciales y determinadas actividades de promoción. El levantamiento de la suspensión, instado en los escritos de contestación a la demanda de los Letrados de la Generalitat y del Parlamento de Cataluña, se fundamenta en que la suspensión de la normativa autonómica con la que se pretende conservar el statu quo existente, provocaría un daño irreparable al pequeño comercio, sin que se haya acreditado en modo alguno que la liberalización de horarios tenga un efecto beneficioso sobre el consumo. El Abogado del Estado se opuso a lo solicitado de contrario. Entiende que los datos, comparativamente menos favorables del comercio minorista en Cataluña, se deben a la escasa liberalización del sector comercial y que el mantenimiento de la suspensión supondría un daño irreparable para los comerciantes catalanes en relación con el resto de comerciantes, para los consumidores, y en general para el consumo, con especial incidencia en la economía.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de este Tribunal que la solicitud de levantamiento anticipado de la suspensión, sin esperar al transcurso de los cinco meses previstos en el art. 161.2 CE, constituye una solicitud viable procesalmente, y que forma parte de las potestades de este Tribunal la de ratificar o levantar la suspensión dentro de ese plazo (ATC 60/2013, de 26 de febrero, FJ 2). Asimismo, tenemos señalado que para la resolución de este tipo de incidentes de suspensión, resulta necesario ponderar los intereses, tanto el público como los privados o de terceros, que se verían afectados por el levantamiento o mantenimiento de la suspensión, y los daños o perjuicios irreparables que podría ocasionar la resolución adoptada, todo ello al margen de la apreciación de la apariencia de buen derecho fumus boni iuris de las pretensiones formuladas en la demanda. Finalmente, hemos afirmado que, como consecuencia de la presunción de constitucionalidad que asiste a la norma autonómica impugnada, el mantenimiento de la suspensión requiere que el Gobierno, a quien se debe la iniciativa, no sólo invoque la existencia de perjuicios derivados de su aplicación, sino que razone consistentemente sobre su procedencia y la imposible o difícil reparación de dichos perjuicios (ATC 124/2013, de 21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Son objeto del recurso de inconstitucionalidad en cuyo seno se tramita este incidente cautelar, determinados preceptos, reguladores de los horarios comerciales y periodos de rebajas, del Decreto-ley 4/2012, de 30 de octubre, que trae causa del Real Decreto-ley 20/2012, de 13 de julio, de medidas para garantizar la estabilidad presupuestaria y de fomento de la competitividad, cuyos arts. 27 y 28, que contienen la regulación de horarios y ventas promocionales, han sido dictados en el ejercicio de la competencia que le atribuye el art. 149.1.13 CE (disposición final cuarta del Real Decreto-ley 20/2012). Aunque son reiterados los pronunciamientos de este Tribunal sobre el levantamiento de la suspensión de normas autonómicas en materia de horarios comerciales y ventas promocionales (entre otros, AATC 20/2002, de 12 de febrero, 47/2002, de 21 de marzo, 453/2006, de 12 de diciembre), la presente cuestión incidental presenta una peculiaridad, que la distingue de los precedentes, ajena por completo al fondo de la controversia competencial trabada, cuya viabilidad no puede en modo alguno ser tenida en cuenta en este incidente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y sin entrar en modo alguno en el fondo del recurso planteado por el Estado contra los preceptos antes citados del Decreto-ley autonómico, cabe constatar, a partir de una mera lectura de su exposición de motivos y del escrito de alegaciones de la Generalitat de Cataluña en el que solicita el levantamiento anticipado de la suspensión de la norma autonómica, que ésta ha sido dictada con la finalidad de suspender los efectos de la legislación estatal básica, la cual ha sido impugnada ante este Tribunal por la Generalitat de Cataluña en el recurso de inconstitucionalidad que se tramita con el núm. 1983-2013.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Singularidad en la que ha reparado la Abogacía del Estado que invoca el perjuicio que acarrearía para el interés general el levantamiento de la suspensión de la norma autonómica impugnada, consistente en la inaplicación de la normativa estatal que carecería virtualmente de toda eficacia mientras se tramitaran los correspondientes recursos de inconstitucionalidad interpuestos contra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exposición de motivos de la norma impugnada reconoce que la situación generada por la entrada en vigor del Real Decreto-ley 20/2012, de 13 de julio, ha comportado “la ruptura del equilibrio competencial existente hasta este momento entre el Estado y la Generalidad, tanto en materia de horarios comerciales como en determinados aspectos de la regulación de las ventas promocionales”, situación frente a la que ha tenido que reaccionar el Gobierno de la Generalidad detallando “de una manera clara en una disposición … cuál es la normativa aplicable en Cataluña en materia de horarios comerciales y en materia de actividades comerciales promocionales, visto el conjunto de modificaciones normativas mencionadas, y en virtud de los títulos competenciales en juego, en defensa de las competencias exclusivas de la Generalidad en materia de comercio”. Señala, además, la exposición de motivos que “las medidas adoptadas en relación al conflicto planteado pueden conducir previsiblemente a la interposición del correspondiente recurso de inconstitucionalidad y considerando la demora inherente a los procedimientos que se sustancian ante el Tribunal Constitucional, se hace necesario aprobar, de manera urgente y como medida cautelar, este Decreto Ley con la finalidad de evitar daños irreparables derivados del impacto de la nueva regulación que ha sido impulsada por el Gobierno del Estado”. Y concluye afirmando que “la urgencia dimana precisamente de la necesidad de preservar y clarificar el marco jurídico aplicable en Cataluña hasta el momento en que se produce el pronunciamiento de la autoridad jurisdiccional competente por lo que respecta a los títulos competenciales respectivamente invocados. Se trata de velar por la seguridad jurídica de los operadores y evitar perjuicios inmediatos e irreparables que la prolongación de la actual situación generaría sobre la estructura comercial catalana y sobre la conciliación de la vida laboral y familiar de las cerca de 300.000 personas que trabajan en el comercio al detalle”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propósito declarado en los párrafos hasta aquí transcritos se ha visto, además, corroborado por la Letrada de la Generalitat de Cataluña en su escrito de alegaciones. En él reconoce expresamente que el Decreto-ley impugnado “no ha ceñido su regulación al exiguo espacio de regulación autonómica que, con infracción del sistema constitucional de distribución de competencias en materia de comercio interior, ha dejado a salvo el Real Decreto Ley 20/2012”. Afirma, asimismo, que, en ejercicio de las competencia que el art. 121 del Estatuto de Autonomía de Cataluña atribuye a la Comunidad Autónoma en materia de comercio interior, el Decreto-ley impugnado “se aparta de las modificaciones introducidas en la legislación básica estatal por el Real Decreto Ley 20/2012 en aquellos aspectos en que el Gobierno de Cataluña ha estimado que exceden del ámbito de la competencia estatal”, razón por la cual el levantamiento de la suspensión de la norma autonómica no supone daño alguno para el interés general en cuanto que ésta se ha limitado a mantener el statu quo, esto es, a mantener la situación regulatoria preexistente en Cataluña que debería haberse visto directamente afectada por las medidas liberalizadoras contenidas en el Real Decreto-ley estatal. En este mismo sentido, la Letrada del Parlamento de Cataluña reconoce que los preceptos impugnados son una simple reiteración de la regulación contenida en la Ley del Parlamento de Cataluña 8/2004, de horarios comerciales, de la Ley 7/1996, de 15 de enero de ordenación del comercio minorista y del Decreto 150/1996, de 30 de abril, por el que se establecen los periodos de rebajas, vigentes cuando se aprobó el Real Decreto-ley 20/2012.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presente supuesto presenta una identidad sustancial con el resuelto en el ATC 336/2005, de 15 de septiembre. En aquel caso, el Abogado del Estado se oponía al levantamiento de la suspensión de la normativa autonómica impugnada porque “en su criterio, ambas Leyes autonómicas tienen como objetivo bloquear una iniciativa del Gobierno materializada en un proyecto de Ley, actualmente en fase de tramitación parlamentaria, que pretende devolver a la Generalidad de Cataluña y a determinadas personas físicas y jurídicas los fondos documentales que les fueron incautados tras la contienda civil y que se encuentran depositados en el Archivo General de la Guerra Civil, generando así los perjuicios consiguientes al interés general y a los intereses particulares”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Entendimos entonces que “en éste, o en otros supuestos similares, la capacidad de bloqueo de una Ley Autonómica respecto del ejercicio de competencias atribuidas al Estado por el bloque de constitucionalidad excede de las situaciones normales de controversia competencial, por cuanto incluso podría poner en cuestión, hasta eliminarla o desvirtuarla, una competencia estatal claramente reconocida por la Norma Fundamental”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concluimos que, en estos supuestos de clara trascendencia constitucional, no cabía seguir la doctrina de este tribunal sobre la necesidad de acreditar o demostrar los perjuicios que conllevaría el levantamiento de la suspensión: “Por ello, en estos supuestos, cuando se esté ante un caso de clara trascendencia constitucional que afecte a todo, o a parte, del conjunto normativo de una Ley y pese a que la doctrina de este Tribunal haya abundado, como igualmente se ha puesto de relieve con anterioridad en el FJ 2, en el criterio de que constituye una carga de la Administración recurrente, por medio de su representación procesal, señalar, e incluso evidenciar, los perjuicios que para el interés general pudieran derivarse del levantamiento de la suspensión reconocida por el art. 161.2 CE, este Tribunal Constitucional no puede limitarse a seguir inexorablemente esa doctrina, que en definitiva vincula el mantenimiento o levantamiento de la suspensión de las disposiciones de que aquí se trata a que el Abogado del Estado haya presentado ante este Tribunal una argumentación indicativa o, más aún, demostrativa del mencionado perjuicio a los intereses generales que derivarían del tan repetido levantamiento de la suspensión”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es verdad que, a diferencia del caso analizado en el ATC 336/2005 citado, los límites de la competencia estatal no son claros e inequívocos, cuestión sobre la que habremos de pronunciarnos en el momento procesal oportuno, la finalidad expuesta en la norma impugnada de ejercer una competencia propia para bloquear el ejercicio por el Estado de las suyas, constituye un supuesto de clara trascendencia constitucional que debe llevarnos al mantenimiento de la suspensión de la norma autonómica impugnada mientras se determina por este Tribunal la conformidad con la distribución competencial de las normativas, estatal y autonómica,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arts. 1.2, letras a) a e) de la Ley del Parlamento de Cataluña 8/2004, de 23 de diciembre, de horarios comerciales, en la redacción dada por el art. 1 del Decreto-ley 4/2012; los arts. 2.1, letras b), c), d), f), i) y j) y 2.2 de la misma Ley 8/2004, en la redacción dada por el art. 2 del Decreto-ley 4/2012 y el art. 5 del Decreto-ley 4/2012.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