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8 de julio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4 de abril de 2013, el Procurador de los Tribunales don Pedro Antonio González Sánchez, en nombre y representación de don Antonio Flores Mancha, doña Purificación Márquez Patricio, don Francisco Javier Flores Márquez y don Miguel Ángel Flores Márquez, interpuso demanda de amparo contra el Auto de 20 de febrero de 2013 del Juzgado de Primera Instancia e Instrucción núm. 2 de Ayamonte, dictado en autos de juicio verbal de desahucio núm. 1316-2010.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invocan el derecho consagrado en el art. 24.1 CE, lesionado a su juicio por no haber sido debidamente emplazados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solicitaron en su demanda la suspensión de la ejecución del lanzamiento de la vivienda que ocupan (finca rústica, parcela 327 del polígono 7 de La Laguna), derivado de la Sentencia de 24 de septiembre de 2012, dictada en el proceso reseñado.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3 de junio de 2013, la Sala Primera de este Tribunal acordó admitir a trámite el recurso de amparo y dirigir comunicación al órgano judicial interviniente, a fin de que, en el plazo de diez días, remitiera certificación o fotocopia adverada de las actuaciones y emplazara a quienes hubieran sido parte en el proceso del que trae causa el presente recurso de amparo. Asimismo, apreciando en el caso la urgencia excepcional a que se refiere el art. 56.6 de la Ley Orgánica del Tribunal Constitucional, acordó suspender provisionalmente la ejecución de la Sentencia de 24 de septiembre de 2012 y formar la correspondiente pieza separada de suspensión, comunicando todo ello al Juzgado de Primera Instancia e Instrucción núm. 2 de Ayamonte.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dispuso formar la oportuna pieza para la tramitación del incidente de suspensión y, conforme a lo dispuesto en el art. 56 de la Ley Orgánica del Tribunal Constitucional,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junio de 2013 la parte recurrente presentó en el Registro General de este Tribunal su escrito de alegaciones. Solicita el mantenimiento de la suspensión acordada en la providencia de 3 de junio de 2013, puesto que, de ejecutarse la Sentencia y llevarse a cabo el lanzamiento, el amparo perdería su finalidad al carecer de sentido impulsar y seguir manteniendo el recurso si el desahucio por precario resulta ejecutado; no suponiendo la suspensión interesada, por lo demás, perjuicio a los intereses generales o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día 13 de junio de 2013, el Ministerio Fiscal presentó su escrito de alegaciones. A su criterio, la suspensión no afecta a los intereses generales, mientras que la ejecución de la Sentencia dictada en el proceso, con el lanzamiento de los precaristas, en cambio, podría dar lugar a la transmisión del bien litigioso, dificultando su recuperación. Solicita por ello que se acuerde con carácter definitivo la suspensión de la ejecución.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se ha expuesto en los antecedentes de esta resolución, los demandantes de amparo han denunciado la indefensión que consideran sufrida al no haber sido debidamente emplazados al procedimiento de juicio verbal de desahucio por precario núm. 1316-2010. En el mismo se dictó la Sentencia de 24 de septiembre de 2012 del Juzgado de Primera Instancia e Instrucción núm. 2 de Ayamonte, que dispuso el desahucio de los demandados de la finca parcela 327 del polígono 7 de La Laguna; Sentencia que no resultó anulada pese a la petición de nulidad de actuaciones que formularon los recurrentes, rechazada en Auto de 20 de febrero de 2013. Por este motivo han solicitado la suspensión cautelar de las resoluciones judiciales impugnadas; suspensión que fue inicialmente acordada, con carácter provisional, en nuestra providencia de 3 de junio de 2013. El Ministerio Fiscal ha interesado igualmente la concesión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una consolidada doctrina constitucional de la que son buena muestra entre otros muchos los AATC 56/2013, de 25 de febrero, y 74/2013, de 8 de abril, este Tribunal ha admitido, en efecto,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arreglo a esta doctrina constitucional, y sin prejuzgar la decisión de fondo del recurso, procede acordar la suspensión solicitada, puesto que en otro caso se podría materializar la transmisión del dominio del bien inmueble considerado y crearse, en consecuencia, una situación difícilmente reversible que haría perder la finalidad al presente recurso de amparo. Por lo demás, no se advierte en este momento procesal, atendidas las particulares circunstancias del presente caso, que la suspensión de la ejecución pueda entrañar una perturbación grave a un interés constitucionalmente protegido o a los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Confirmar la suspensión otorgada mediante la Providencia de esta Sala de 3 de junio pasado de la ejecución de la Sentencia de 24 de septiembre de 2012 del Juzgado de Primera Instancia e Instrucción núm. 2 de Ayamonte, dictada en procedimiento de juicio verbal de desahucio por precario núm. 1316-2010.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julio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