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10 de octubre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Rios,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6596-2011 interpuesto por el Gobierno de la Generalitat de Cataluña contra los arts. 101.1, 2, 3 y 4; 102; 110.4; 111.6 y disposición final primera, apartado 1, párrafos primero y último, y apartado 2 b) de la Ley 2/2011, de 4 de marzo, de economía sostenible. Ha formulado alegaciones el Abogado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Constitucional el día 2 de diciembre de 2011, la Abogada de la Generalitat de Cataluña, en la representación que ostenta, interpuso recurso de inconstitucionalidad contra los arts. 101.1, 2, 3 y 4; 102; 110.4; 111.6 y disposición final primera, apartado 1, párrafos primero y último, y apartado 2 b) de la Ley 2/2011, de 4 de marzo, de economía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al cumplimiento de los requisitos exigidos por la Ley Orgánica del Tribunal Constitucional (LOTC) para la interposición de un recurso de inconstitucionalidad, en especial el cumplimiento de lo previsto en el art. 33.2 LOTC, alude al carácter multisectorial de la Ley de economía sostenible cuyas medidas responden al objetivo común de incentivar y desarrollar un modelo de economía más competitiva, que permita superar la situación derivada de la crisis económica, conteniendo, entre otras, decisiones en torno a la denominada movilidad sostenible y a la rehabilitación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menciona el contenido de dos de los preceptos ahora cuestionados el art. 101, mediante el que se implantan los llamados planes de movilidad sostenible y se fija su ámbito territorial, así como los requisitos para su aprobación, se prescribe su sujeción a los principios establecidos en la Ley de economía sostenible y a la estrategia española de movilidad sostenible y se determina su contenido mínimo. Por otra parte, el artículo 102 en el que se establece que a partir del 1 de enero de 2012, la concesión de cualquier ayuda o subvención a las Administraciones autonómicas o entidades locales incluida en la Ley de presupuestos generales del Estado y destinada al transporte público urbano o metropolitano, queda condicionada a que la entidad beneficiaria disponga del correspondiente plan de movilidad sostenible y a su coherencia con la estrategia española de movilidad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la rehabilitación y la vivienda impugna el art. 110.4 de la Ley de economía sostenible, según el cual, los programas, planes y demás instrumentos ordenadores de la rehabilitación de construcciones y edificios, también se pueden aprobar mediante el procedimientos establecido para la aprobación de las normas reglamentarias, teniendo respecto de las construcciones y edificios afectados, los mismos efectos que los planes de ordenación urbanística. Cuestiona también el art. 111 de la Ley de economía sostenible, relativo a las obras de rehabilitación y mejora de las construcciones y edificios, en cuyo apartado 6 se declara que la ocupación de las superficies necesarias para la instalación de los servicios comunes que prevean los instrumentos de rehabilitación, y siempre para la de los ascensores, será causa suficiente para su desclasificación urbanística y desafectación, en su caso, del dominio público, a efectos de su posterior enajenación a la comunidad o agrupación de comunidades de propietarios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seguidamente el régimen de distribución competencial aplicable a los arts. 101 y 102 de la Ley de economía sostenible, preceptos dictados, según la disposición final primera de la Ley de economía sostenible, al amparo de los arts. 149.1.23 y 149.1.25 CE. No obstante, a efectos de valorar si ese encuadramiento es el adecuado, la demanda analiza previamente el concepto de movilidad sostenible, señalando que, a falta de una definición expresa, su contenido ha de deducirse de las disposiciones legales que aluden al mismo. Así, la Ley 34/2007 de 15 de noviembre, de calidad del aire y protección de la atmósfera, contiene dos disposiciones sobre la cuestión, de las que se deduce, dadas sus alusiones expresas a los sistemas de transporte público y privado así como al transporte de empresa, que la movilidad sostenible concierne a la materia de transportes. Conclusiones similares se alcanzan al analizar la estrategia española de movilidad y los arts. 99 y 100 de la Ley de economía sostenible que ratifican que la movilidad sostenible comporta la adopción de nuevas políticas en el ámbito del transporte que reduzcan el impacto ambiental de los medios de transporte y su consumo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la Abogada de la Generalitat de Cataluña infiere que la “movilidad” alude al desplazamiento de las personas y de los bienes, o lo que es lo mismo, al transporte, ya sea público o privado, de personas y mercancías en sus diversas modalidades, coincidiendo así con la definición de los transportes como materia competencial formulada por este Tribunal Constitucional en la STC 203/1992, de 26 de noviembre, FJ 2. Por su parte, con el adjetivo sostenible, aplicado a la movilidad, se haría referencia a la pervivencia actual y futura de los medios de desplazamiento de personas y bienes, se proyecta en tres ámbitos, cada uno de los cuales requiere acciones específicas: el económico (libre mercado y competencia), el social (accesibilidad de las personas a bienes y servicios y cohesión social) y el ambiental (disminución de emisiones contaminantes y compatibilidad de las infraestructuras del transporte con la preservación del entorno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prescripciones sobre la movilidad sostenible contenidas en los arts. 99 y 100 de la Ley de economía sostenible se sigue que la movilidad sostenible postula la adopción de nuevas políticas, tanto en el ámbito del urbanismo como en el del transporte, destinadas a reducir el impacto ambiental de los medios de transporte y a disminuir el consumo energético. Resulta entonces evidente, a juicio de la representación procesal de la Generalitat de Cataluña, que la movilidad sostenible se incardina en el ámbito material del transporte, sin perjuicio de que, dados los objetivos de protección ambiental y de reducción del consumo energético a los que aspira la movilidad sostenible desde su dimensión ambiental y económica, deba admitirse también la concurrencia de la materia relativa a la protección del medio ambiente y, en su caso, de la referente al régimen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escrito de recurso examina el contenido material del art. 101 de la Ley de economía sostenible a efectos de determinar su encuadramiento competencial, análisis del que deduce que, como el precepto impone un sistema de planificación de la movilidad sostenible referido básicamente a los sistemas de transportes, la materia objeto de regulación es el transporte, específicamente el intracomunitario, sometido a un determinado modelo de planificación con la finalidad de alcanzar ciertos objetivos medioambientales y energéticos. De ahí que también concurran la materias relativas a la protección del medio ambiente y al régimen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102 de la Ley de economía sostenible indica que, a su tenor, la aprobación de los planes de movilidad sostenible se erige en un requisito para la concesión de cualquier ayuda al trasporte público urbano o metropolitano establecida con otras finalidades, incluyendo por tanto las subvenciones reguladas en la disposición adicional quinta de la Ley reguladora de haciendas locales (en adelante, LHL), texto refundido aprobado por el Real Decreto Legislativo 2/2004, de 5 de marzo, destinadas a garantizar la prestación del servicio de transporte público urbano en determinados municipios. Visto su contenido material, la Abogada de la Generalitat estima que el precepto se encuadra en las materias de transporte y de subvenciones, aun cuando, de conformidad con la interpretación contenida en la STC 233/1999, de 16 de diciembre, FJ 41 d) sobre la naturaleza de las subvenciones al transporte público urbano, no deba descartarse la presencia de la materia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a continuación el régimen constitucional de competencias en materia de medio ambiente, régimen energético, transportes y subvenciones a fin de determinar si los títulos competenciales alegado por la disposición final primera de la Ley de economía sostenible proporcionan cobertura a la regulación cuestionada o, por el contrario, vulneran las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estatales en materia de medio ambiente, la Abogada de la Generalitat concluye que de la doctrina constitucional se deriva la exigencia de que la legislación estatal deje un margen para el desarrollo normativo autonómico, reconociendo también la posibilidad de que la norma básica lleve a cabo una función de ordenación mediante mínimos que cumple la competencia estatal en esta materia y señalando un tercer criterio referente al alcance del condicionamiento que la legislación básica de protección de medio ambiente puede imponer a las competencias sectoriales concurrentes sobre las que se proyecte transversalmente.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competencias en materia de régimen energético estima que se trata de un supuesto de competencia compartida a la que le son aplicables los mismos límites de la legislación básica sobre protección del medio ambiente. Se trata de previsiones estatales que deben preservar un margen para el desarrollo normativo autonómico, sin que le habilite para imponer a las Comunidades Autónomas una planificación de la movilidad sostenible que tenga como finalidad reducir el consumo energético en el ámbito del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los transportes respecta señala que el Estado tiene conforme a lo dispuesto en el art. 149.1. 21 CE, competencia exclusiva sobre los transportes terrestres que transcurran por el territorio de más de una Comunidad Autónoma, y por su parte la Generalitat de Cataluña tiene atribuida por el artículo 169.1 del Estatuto de Autonomía de Cataluña (EAC) la competencia exclusiva sobre los transportes terrestres por carretera, ferrocarril y cable que transcurran íntegramente dentro del territorio de Cataluña. A la vista de los preceptos constitucionales y de la doctrina jurisprudencial (SSTC 203/1992 y 118/1996), queda claro que el criterio territorial marca el deslinde competencial en materia de transportes, y que corresponde a la competencia exclusiva de las Comunidades Autónomas la regulación de los trasportes intracomunitarios, como son, atendido su radio de acción, los que se contemplan en los arts. 101 y 102 de la Ley de economía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Abogada de la Generalitat de Cataluña recuerda la doctrina constitucional en materia de subvenciones. A los efectos de precisar la competencia subvencional del Estado, alude a la STC 13/1992, de 6 de febrero, FJ 8, en la que se delimitan los cuatro supuestos generales en los que pueden subsumirse los regímenes competenciales posibles. De esos cuatro el escrito de interposición del recurso entiende que, dadas las competencias básicas alegadas por el legislador estatal, habrá de subsumirse en el segundo supuesto puesto que la norma subvencional se proyecta sobre una materia de competencia exclusiva de la Generalitat de Cataluña, como es el transporte intracomunitario, sobre la que, sin embargo, el Estado aduce las competencias básicas estatales en materia de protección del medio ambiente y régimen energético. Llama sin embargo la atención sobre el hecho de que el referido art. 102 de la Ley de economía sostenible exige la aprobación de los planes de movilidad sostenible como condición para el otorgamiento de cualquier tipo de ayuda a los transportes urbanos o metropolitanos consignada en los presupuestos generales del Estado, entre ellas, por tanto, las dirigidas a financiar la prestación del servicio público obligatorio de transporte urbano, las cuales no pueden tener el anterior amparo competencial ya que tales subvenciones no tienen una finalidad ambiental o energética, sino la de garantizar la financiación de un servicio público municipal. Por ello y dado que el transporte público urbano y metropolitano se incluye en la materia transporte intracomunitario, que según el art. 169.1 EAC corresponde a la competencia exclusiva de la Generalitat de Cataluña, podría sostenerse que su régimen subvencional tiene encaje en el primer supuesto indicado en la STC 13/1992, FJ 8, si bien alude a que la STC 233/1999, dispuso que las subvenciones a los transportes públicos urbanos reguladas en la disposición adicional quinta LHL pertenecen a la materia de régimen local sobre la que el Estado tiene ex art. 149.1.18 CE competencia para dictar la legislación básica, lo que llevaría así mismo a situar el régimen competencial en el segundo de los cuatro supuestos indicados en la STC 13/1992,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justifica las razones por las que, a su entender, el art. 101 de la Ley de economía sostenible vulnera la competencia exclusiva que el art. 169.1 EAC atribuye a la Comunidad Autónoma en materia de transporte intracomunitario. Señala al respecto que los planes de movilidad sostenible tienen esencialmente como objeto la planificación de las diversas modalidades de transporte terrestre, de ámbito municipal supramunicipal y autonómico, materia de competencia exclusiva de la Comunidad Autónoma, la cual puede quedar condicionada por las limitaciones que, dado el carácter transversal de la competencia estatal en materia de protección del medio ambiente, puede imponer el legislador estatal ex art. 149.1.23 CE, con el fin de evitar los riesgos y efectos medioambientalmente negativos causados por la referida actividad de transporte. Incluso también podría admitirse que las actuaciones concretas en materia de transportes que propone dicho apartado 1 del artículo 101 de la Ley de economía sostenible (reducir el transporte motorizado, primar el transporte colectivo, etc.), tienen encaje en los mencionados títulos competenciales, siempre que se interpreten como conjunto de objetivos enunciados como principios generales orientativos cuya aplicación en su conjunto requiere su incorporación sistemática en instrumentos normativos o de planificación, los cuales pueden tener distintas concreciones en función también de las distintas realidades sobre las que se proyecten. Sin embargo, la demanda considera que dicha intervención no puede llegar al extremo de imponer un sistema de planificación de los transportes intracomunitarios mediante los planes de movilidad sostenible que establece el art. 101 de la Ley de economía sostenible, pues tal potestad corresponde a la Generalitat de Cataluña, que ya la ejercitó al aprobar la Ley 9/2003, de 13 de junio, de la movilidad. Con cita de la doctrina de la STC 101/2005 la representación procesal de la Generalitat de Cataluña concluye que el 101 de la Ley de economía sostenible vulnera la competencia de la Generalitat de Cataluña en materia de transporte terrestre intracomunitario en sus apartados 1 a 4, en la medida en que impone un sistema formalizado de planes de movilidad sostenible a los que exige la planificación de los distintos medios de transporte de un modo determinado, los planes de movilidad sostenible (apartado 1), con un ámbito territorial predeterminado que no coincide con el de la legislación autonómica previamente existente (apartado 2), sujetos a los principios de movilidad sostenible recogidos en la propia Ley de economía sostenible y en la estrategia española de movilidad sostenible, a la que se reprocha que no se trata siquiera de una norma jurídica y que no cumple las exigencias básicas desde el punto de vista material en cuanto que tiene un contenido extenso y preciso (apartado 3) y obligados a respetar un determinado contenido mínimo, precisando de manera pormenorizada el contenido de los planes de movilidad sostenible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102 de la Ley de economía sostenible la Abogada de la Generalitat de Cataluña considera que excede la competencia estatal en materia de subvenciones e infringe el principio de interdicción de la arbitrariedad de los poderes públicos consagrado en el art. 9.3 CE. Respecto a lo primero indica que el precepto no puede encontrar amparo en los arts. 149.1.23 y 25 CE pues si la previsión de unos planes de movilidad sostenible y su sometimiento a la estrategia española de movilidad sostenible son inconstitucionales, también lo es, por arrastre, la condición de aprobar tales planes de movilidad sostenible y su coherencia con la estrategia española de movilidad sostenible que el art. 102 de la Ley de economía sostenible exige para la concesión de cualquier ayuda al transporte público urbano y metropolitano. Para el supuesto de que no se aceptara dicha interpretación la Abogada de la Generalitat de Cataluña sostiene que la exigencia de la previa aprobación de los planes de movilidad sostenible establecida en el art. 102 de la Ley de economía sostenible , seguiría siendo, al menos en parte, inconstitucional, sobre la base de la distinción entre las ayudas que tienen como finalidad promover la movilidad sostenible y aquellas otras dirigidas a financiar la prestación del servicio público de transporte urbano y metropolitano. En el primer caso se da el supuesto segundo contemplado en la STC 13/1992, FJ 8, ya que el Estado ostenta un título competencial genérico de intervención, como es la legislación básica sobre protección del medio ambiente, y complementariamente, las bases del régimen energético que se superponen a la competencia exclusiva de la Generalitat de Cataluña en materia de transporte intracomunitario. En el bien entendido que, entre las condiciones a establecer, no debería incluirse la previa aprobación de planes de movilidad sostenible ajustados a la estrategia española de movilidad sostenible exigida por el art. 102 de la Ley de economía sostenible , ya que la implantación de un sistema de planificación de los medios de transporte aun cuando se establezca con la finalidad de promover una movilidad más sostenible, excede de la competencia básica estatal sobre el medio ambiente en su proyección sobre el sector material de transporte. También excede de dicha competencia básica la sujeción de los planes de movilidad a la estrategia española de movilidad sostenible, documento que no sólo carece de rango normativo suficiente sino que, por su minuciosidad, rebasa el límite de las bases como común denominador normativo. Por el contrario, no acepta que el condicionamiento a la previa aprobación de los planes de movilidad sostenible del resto de ayudas al transporte público urbano y metropolitano consignadas en los presupuestos generales del Estado, incluidas las subvenciones dirigidas a financiar la prestación del servicio público de transporte urbano y metropolitano, se halle amparado en las competencias del Estado antes mencionadas. Esas otras ayudas, singularmente las reguladas en la disposición adicional quinta LHL no tienen como finalidad promover la movilidad sostenible. Por el contrario, constituyen subvenciones finalistas, dirigidas a garantizar la prestación del servicio de transporte público urbano en tanto que servicio municipal previsto en el artículo 25.11) de la Ley 7/1985 de 2 de abril, reguladora de las bases del régimen local (LBRL), tratándose de una competencia exclusiva de la Generalitat de Cataluña, sin que el Estado pueda invocar título competencial alguno, lo que determina su subsunción en el primer supuesto de los contemplados en el FJ 8 de la STC 13/1992. La representación procesal de la Generalitat afirma no compartir la doctrina de la STC 233/1999 en la que se estimó que las referidas subvenciones forman parte de la materia régimen local, sobre la que Estado tiene, según el art. 149.1.18 CE, la competencia para establecer las bases, lo que llevaría a aplicar el régimen subvencional correspondiente al supuesto segundo de los cuatro contemplados en la STC 13/1992, FJ 8. Para ese caso, la Abogada de la Generalitat estima que no quedaría más que resolver si sería constitucionalmente legítimo que el legislador estatal de las bases de régimen local condicionase una subvención prevista por la Ley de haciendas locales con carácter finalista, para garantizar la prestación del servicio público municipal de transporte urbano, al logro de unos objetivos medioambientales, ciertamente legítimos, pero cuya consecución no debería pretenderse a costa de poner en cuestión la suficiencia financiera de los entes locales para la prestación de un servicio público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escrito de interposición del recurso argumenta que el art. 102 de la Ley de economía sostenible  vulnera el principio de interdicción de la arbitrariedad de los poderes públicos del art. 9.3 CE pues la finalidad perseguida por la norma no guarda proporción con los medios dispuestos para alcanzarla (STC 73/2000), carece de toda explicación racional y distorsiona sus efectos legales (STC 13/2007, FJ 13; STC 45/2007, FJ 4; y STC 90/2009). Esta desproporción vendría dada por supeditar a la formulación de dichos Planes, la concesión de la totalidad de los fondos destinados a la prestación del transporte colectivo urbano, incluidos, por tanto, los previstos por la disposición adicional quinta LHL que el art. 119 de la Ley 39/2010, de 22 de diciembre, de presupuestos generales del Estado para el año 2011, ha cifrado en 70,79 millones de euros. En el art. 102 de la Ley de economía sostenible concurrirían, por ello, las notas que permiten calificarlo como arbitrario, “dada la irracionalidad que supone supeditar a unos objetivos de movilidad sostenible la propia pervivencia del servicio público de transporte urbano, la desproporción entre la finalidad pretendida y los medios para alcanzarla, que ponen en grave riesgo la prestación del servicio público de transporte urbano, y la distorsión que provoca en el régimen legal de financiación del transporte público, al dejar de facto sin efecto la vía de financiación de dicho servicio, establecida en la Disposición adicional quinta de la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segundo bloque de preceptos impugnados, los arts. 110.4 y 111.6 de la Ley de economía sostenible, el escrito de interposición indica que, conforme a la disposición final primera de la Ley de economía sostenible, el capítulo IV sobre rehabilitación y vivienda tiene cobertura en el artículo 149.1.13 CE, con excepción de los apartados 2 y 4 de los artículos 110 y 111, que se amparan en la competencia que el artículo 149.1 CE, apartados 6 y 8, reserva al Estado en materia de legislación mercantil y civil. Por esa razón examina a continuación el contenido sustantivo de los preceptos impugnados a fin de determinar su debido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110.4 de la Ley de economía sostenible, señala que su contexto responde a la necesidad de dar un impulso a la recuperación del sector de la vivienda a través del fomento de la rehabilitación y la renovación urbanas. El art. 110 de la Ley de economía sostenible, bajo el enunciado “Actuaciones de renovación y rehabilitación urbanas”, regula intervenciones urbanísticas sobre la ciudad construida, destinadas a mejorar los espacios y las dotaciones públicas y los servicios urbanísticos y a rehabilitar sus edificios. Naturaleza urbanística que reconoce el propio art. 110.2 de la Ley de economía sostenible al subsumir dichas actuaciones de renovación y rehabilitación urbanas en las actuaciones de transformación urbanística reguladas en la Ley de suelo. El apartado 3 reconoce a los usuarios de viviendas y locales afectados por obras de rehabilitación en elementos y servicios comunes, el derecho al realojo o en su caso a una indemnización compensatoria de los daños sufridos y el impugnado apartado 4 crea un nuevo instrumento de carácter reglamentario, distinto de los que puedan contemplar las legislaciones sectoriales en materia de vivienda y de urbanismo, al que habilita para ordenar las operaciones de rehabilitación de construcciones y edificios, asignándole, respecto de las construcciones y edificios afectados, los mismos efectos que los planes de ordenación urbana, configurándolo así como instrumento alternativo a los planes urbanísticos.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Abogada de la Generalitat de Cataluña este precepto guarda relación con la materia urbanismo y con la de vivienda, lo que también pone de manifiesto que los títulos competenciales alegados por el Estado no prestan cobertura al precepto impugnado, pues no se trata de legislación civil o mercantil. De ahí que a efectos de analizar si el legislador estatal se halla habilitado para llevar a cabo la regulación contenida en el art. 110.4 de la Ley de economía sostenible no deban, a juicio de la representación procesal de la Generalitat de Cataluña, tomarse en consideración los arts. 149.1.6 y 8 CE, sino que procede atenerse a la competencia estatal ex art. 149.1.13 CE. Título competencial que por otra parte, resulta plenamente coherente con el objetivo de impulsar, a través de la rehabilitación urbana, el sector de la vivienda y con ello la del conjunto de la economía que se pretende alcanzar con el conjunto de medidas prevista en ese capítulo de la Ley de economía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111.6 de la Ley de economía sostenible señala que el art. 111, bajo el título “Obras e instalaciones necesarias para la mejora de la calidad y sostenibilidad del medio urbano”, contiene una batería de medidas, tanto en el ámbito del derecho privado como público, dirigidas a hacer viable la ejecución de las obras de rehabilitación de las viviendas que resulten necesarias para adecuarlas a las condiciones de habitabilidad, seguridad, accesibilidad, eficiencia energética, e hídrica, etc., exigibles legalmente. El apartado 6 impugnado contiene dos prescripciones cuestionables. Por una parte se declara que la ocupación de espacios libres indispensable para la instalación de servicios comunes exigibles legalmente y previstos por un instrumento de rehabilitación y siempre de los ascensores comporta ope legis la desclasificación urbanística de la superficie ocupada por dichos servicios comunes y su desafectación, si procede, del dominio público, especificando que la ocupación de dichos espacios libres se reputará indispensable cuando no exista otra solución alternativa viable técnica o económicamente. Y, por otra parte, dispensa también ope legis a las instalaciones de los ascensores ubicados en espacios libres desclasificados y eventualmente desafectados, del cumplimiento de las normas urbanísticas relativas a los volúmenes edificables y a las distancias entre edificaciones, a linderos o a viales.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Abogada de la Generalitat de Cataluña ambas previsiones permiten deducir que ser trata de un precepto materialmente urbanístico ya que establece los supuestos en qué procede la desclasificación urbanística de determinadas superficies y dispensa a ciertas instalaciones del cumplimiento de las normas urbanísticas relativas a volúmenes y distancias. Precepto que también afecta a la materia vivienda por cuanto del contexto del artículo 111 se deduce que este régimen excepcional se refiere a edificios de vivienda, que son los que se hallan sujetos al cumplimiento de determinados requisitos de habitabilidad y accesibilidad. Por ello, concluye que, para determinar si el art. 111.6 es constitucionalmente legítimo, desde la perspectiva competencial, habrá que analizar si la competencia del Estado ex art. 149.1.13 CE permite al legislador estatal incidir en las materias urbanismo y vivienda sobre las que versa o si, por el contrario carece de habilitación competencial suficiente para hacerlo en la forma en que lo ha hecho y ha invadido las competencias autonómicas sobre ambas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analiza el régimen constitucional de competencias en materia de urbanismo y de vivienda y la concurrencia de la competencia estatal sobre las bases y coordinación de la planificación general de la actividad económica, de lo que deduce, con cita, entre otras, de la STC 61/2007, de 26 de marzo, que corresponde al legislador estatal, la fijación ex artículo 149.1.1 CE, de las condiciones básicas de igualdad, así como la regulación civil de la propiedad y de las otras instituciones civiles y también de las instituciones de naturaleza pública puestas al servicio del urbanismo, siempre que ello no comporte la elección de un determinado modelo urbanístico, o la imposición de determinadas técnicas o instrumentos al servicio de las estrategias territoriales. Corresponderá al legislador autonómico la competencia sobre el urbanismo objetivo, que incluye la competencia normativa para regular los criterios y los procesos de transformación urbanística, así como para determinar los instrumentos de planificación y de gestión y ejecución a su servicio y sin perjuicio de que la competencia autonómica sobre el urbanismo objetivo pueda resultar condicionada por la proyección horizontal de las competencias estatales reconocidas en los arts. 149.1.13 y 23 CE, así como por la concurrencia sobre el territorio de competencias estatales sectoriales. Del anterior esquema de reparto competencial, la Abogada de la Generalitat de Cataluña deduce que corresponde a las Comunidades Autónomas la potestad de fijar las políticas de ordenación de la ciudad y servirse para ello de las técnicas jurídicas y de los instrumentos de ordenación urbanística y de ejecución que estimen más pertinentes, entre ellos los relativos a la ejecución de las obras necesarias para mantener los edificios en las condiciones de seguridad, salubridad, accesibilidad e imagen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dicho reparto competencial, el escrito de interposición del recurso analiza en qué medida la competencia estatal del art. 149.1.13 CE puede condicionar la competencia autonómica sobre el urbanismo, concluyendo, con citas de las SSTC 61/1997 y 124/2001, que sólo pueden considerarse amparadas en dicho título horizontal aquellas medidas que guarden una relación directa e inmediata con la dirección y planificación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materia vivienda y su relación con la competencia estatal ex art. 149.1.13 CE, la Abogada de la Generalitat destaca el carácter exclusivo de la competencia autonómica en la materia, si bien reconoce que, conforme a la doctrina de la STC 152/1988, esa exclusividad competencial no puede ignorar las competencias estatales relativas a la planificación general de la economía así como a la ordenación del crédito. Por ello el problema a desentrañar consiste en determinar en qué medida los preceptos impugnados hallan cobertura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110.4 la Abogada de la Generalitat de Cataluña considera que se vulneran las competencias autonómicas por cuanto establece un instrumento de ordenación de la rehabilitación de edificios, principalmente de viviendas, alternativo a los que contemplan las legislaciones autonómicas sectoriales en materia de urbanismo y de vivienda, al que específicamente atribuye los mismos efectos que los planes urbanísticos. Con ello se estaría penetrando en el ámbito del urbanismo mediante una regulación relativa a los instrumentos de la acción pública urbanística, con nula incidencia en la dirección de la economía. A la misma conclusión se llega si se examina el precepto desde la perspectiva de vivienda ya que la competencia estatal no ampara la previsión de un instrumento alternativo a los previstos por la legislación en materia de vivienda para establecer las condiciones en que procede llevar a cabo la rehabilitación de los edificios de vivienda y sus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afirma que el art. 111.6 de la Ley de economía sostenible vulnera la competencia que el art. 149.5 EAC atribuye a la Generalitat de Cataluña en materia de urbanismo pues establece dos previsiones materialmente urbanísticas de directa aplicación que no tienen cobertura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se cierra reclamando la inconstitucionalidad de la disposición final primera de la Ley de economía sostenible en cuanto que presta cobertura competencial a los preceptos impugnados en el presente recurso. Así, el apartado 1, párrafo primero, no sería conforme al orden constitucional de competencias ya que atribuye a la competencia reservada al Estado por el art. 149.1.13 CE, la regulación establecida en los artículos 110.4 y 111.6. Igualmente contrario al orden competencial es el último párrafo del apartado 1 de dicha disposición final primera de la Ley de economía sostenible ya que fundamenta en las competencias de los arts. 149.1.23 y 25 CE, la regulación del art. 101, apartados 1, 2, 3 y 4 y del art. 102 de la Ley de economía sostenible. Finalmente, el apartado 2, letra b) de la citada disposición final primera de la de la Ley de economía sostenible infringe así mismo el orden competencial en la medida en que ampara la regulación del art. 110.4 de la Ley de economía sostenible en los art. 149.1.6 y 8 CE, cuando se trata, en ambos casos, de títulos competenciales que no guardan relación alguna con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Pleno de 20 de diciembre de 2011 se acordó, a propuesta de la Sección Cuarta, admitir a trámite el recurso, dar traslado de la demanda al Congreso de los Diputados y al Senado, a través de sus respectivos Presidentes, y al Gobierno, a través del Ministerio de Justicia, al objeto de que, en el plazo de quince días, pudieran personarse en el proceso y formular alegaciones,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se personó en el proceso mediante escrito registrado el día 28 de diciembre de 2011, solicitando una prórroga del plazo concedido para formular alegaciones. Prórroga en ocho días del inicialmente concedido que le fue otorgada por providencia del Pleno de 4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mediante escrito registrado el 2 de enero de 2012, comunicó que la Cámara se personaba en el proceso, ofreciendo su colaboración a los efectos del art. 88.1 LOTC. Lo mismo hizo el Presidente del Senado mediante escrito registrado el día 18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su escrito de alegaciones el día 25 de enero de 2012 instando la íntegra desestimación del recurso planteado conforme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someramente al contenido de la demanda comienza por defender la constitucionalidad de los arts. 101 y 102 de la Ley de economía sostenible, relativos a los planes de movilidad sostenible, indicando su relación con el resto de medidas relativas a sostenibilidad ambiental incluidas en el título III de la Ley de economía sostenible y su incardinación competencial en el art. 149.1.23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101 de la Ley de economía sostenible, afirma que la demanda lo incardina en la materia transportes, por lo que comienza recordando la doctrina constitucional para señalar que la movilidad sostenible a la que se refiere el precepto tiene un sentido mucho más amplio, en cuanto que, con cita de la estrategia española de movilidad sostenible, resalta que no tiene por objeto la regulación directa del transporte intracomunitario, sino que persigue coordinar todas las políticas de transporte público de forma que se logre garantizar la protección del medio ambiente y la consiguiente reducción del consumo energético. Así, argumenta el Abogado del Estado que, desde estas perspectivas, medio ambiental y energética, puede y debe el Estado incidir como legislador básico en las actividades contaminantes y consumidoras de energía a través de sus títulos competenciales previstos en los apartados 23 y 25 del art. 149.1 CE. En definitiva, sostiene que “no se trata de regular el transporte intra o supracomunitario, como medio de desplazamiento, sino que, desde una perspectiva mucho más amplia, se pretende reducir el consumo de energía y, consiguientemente, la contaminación medioambiental, diseñando desde la legislación básica una normativa mínima que garantice la consecución de unos objetivos también mínimos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continuación, antes de contestar a las concretas alegaciones respecto a los apartados impugnados del art. 101 de la Ley de economía sostenible, a que la propia demanda reconoce que la competencia autonómica sobre transporte intracomunitario puede quedar condicionada por el carácter transversal de la competencia medioambiental del Estado ex art. 149.1.23 CE. En cuanto al art. 101.1 de la Ley de economía sostenible indica que la demanda parte de que existe una interpretación conforme de dicho apartado que consistiría en entender que los objetivos del precepto son “principios generales orientativos cuya aplicación en su conjunto requiere su incorporación sistemática en instrumentos normativos o de planificación, los cuales pueden tener distintas concreciones en función también de las distintas realidades sobre las que se proyecten”. El Abogado del Estado coincide en esta idea pues resalta que “la fijación de genéricos objetivos permite muy diversas formas de articulación, ámbito en el cual las Comunidades tienen un amplio margen para desarrollar la normativa básica estatal”. Señalado lo anterior, defiende que, frente a lo que se afirma en la demanda, las decisiones del legislador estatal se ajustan al marco establecido por la STC 101/2005, en cuanto que no establece modelos formalizados de planes de movilidad, sino directrices sobre el contenido mínimo de los mismos. Es decir, la legislación estatal se estaría limitando a fijar el ámbito territorial de los planes (art. 101.2), sin excluir la posibilidad de otros planes autonómicos o locales, a fijar los principios a los que deben ajustarse los planes de movilidad y el contenido mínimo de los mismos (párrafos 3 y 4 del artículo 101) y, por último, a fijar una mínima garantía procedimental de participación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reproche de la demanda acerca de la remisión que el art. 101.3 hace a la estrategia española de movilidad sostenible, argumenta que no se vulnera la doctrina constitucional sobre las bases estatales, pues se atribuye tal carácter a los principios recogidos en la citada estrategia, que habrán de ser respetados por los planes de movilidad, principios que, además de aparecer en la Ley de economía sostenible, consisten en puras orientaciones de buena política medio ambiental y energética en la movilidad, que se insertan claramente dentro del ámbito material de lo básico. Indica también que la demanda, más allá de la genérica alegación de exceso de detalle, no es capaz de concretar los aspectos en que se manifestaría ese presunto exceso de lo básico. No levantaría así la carga de alegar y razonar sobre los concretos principios que se consideran demasiado detallados y, por ende, no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102 de la Ley de economía sostenible, señala que la demanda lo considera inconstitucional por su relación con el art. 101, con lo que, justificada la constitucionalidad de éste, ninguna duda cabe acerca del art. 102. Por otra parte, indica que la demanda considera parcialmente inconstitucional el art. 102, por cuanto reconoce la constitucionalidad del art. 102 en su aplicación a las subvenciones dirigidas al fomento de la movilidad sostenible, pero lo impugna en cuanto pretenda desplegarse sobre el resto de ayudas al transporte público urbano y metropolitano consignadas en los presupuestos generales del estado, en especial, en su proyección a las subvenciones a las entidades locales por servicios de transporte colectivo urbano reguladas en la disposición adicional quinta LHL. Con respecto a éstas se niega el encuadramiento competencial sentado en la STC 233/1999, de 16 de diciembre, en la que se afirmó que tales subvenciones no se referían a la materia transporte, sino a la de régimen local. Incluso en el caso de que se encuadrase en la materia transportes señala el Abogado del Estado que el Estado ostentaría competencias al amparo de los arts. 149.1.23 y 25 CE que le permitiría condicionar las subvenciones a un sector fuertemente contaminante y consumidor de energía a la aprobación del plan de movilidad sostenible, como parte de las bases estatales en materia de protección del medio ambiente y de régimen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rechaza la alegación relativa al carácter arbitrario de la regulación, pues estima que resulta claro que la condición impuesta por el art. 102 de la Ley de economía sostenible respeta el canon constitucional exigido al legislador ex artículo 9.3 CE. En efecto, el precepto impugnado persigue una finalidad absolutamente razonable: reducir las emisiones de CO2 y el consumo energético del sector transportes, utilizando un mecanismo razonable: condicionar las subvenciones al transporte público urbano y metropolitano a la aprobación de los planes de movilidad sostenible, mediante los que el legislador estatal pretende contribuir a una reducción significativa de la factura energética y de la emisión de CO2.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constitucionalidad de los arts. 110.4 y 111.6 de la Ley de economía sostenible  el Abogado del Estado comienza realizando lo que denomina un planteamiento general señalando que ambos participan de la finalidad rectora de la Ley, que no es otra que garantizar un desarrollo económico, en un contexto de grave crisis, y además asegurar que ese desarrollo sea compatible con la protección del medio. Destaca también que el legislador reconoce la importancia en España del sector económico de la construcción indicando que la construcción residencial es el más importante elemento de desequilibrio de la economía española en la grave crisis económica y, en particular, causante de las elevadas cifras de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encuadramiento competencial de la cuestión controvertida señalando que los títulos competenciales autonómicos en materia de urbanismo y vivienda, pueden verse condicionados por las normas de contenido urbanístico, con amparo competencial, único o concurrente, en los arts. 149.1.13 y 23 CE. Recuerda que los preceptos impugnados tienen por finalidad reactivar un sector económico gravemente deprimido y con una notable incidencia en el PIB español y en las cifras de desempleo; impulsando, al tiempo, un modelo económico medioambientalmente sostenible. Para ello, el legislador estatal opta por el fomento de la renovación y rehabilitación urbana y la mejora de la calidad y sostenibilidad del medio urbano. Es decir, nuevamente los títulos competenciales relevantes para justificar la actuación estatal serían los de los apartados 13 y 23 del artículo 149.1 CE. Señala al respecto que el art. 111.6 de la Ley de economía sostenible está correctamente calificado como básico al amparo del artículo 149.1.13 CE y, en cuanto al art. 110.4, indica que carece de toda relevancia el error en que se hubiera podido incurrir al calificarlos competencialmente como legislación mercantil y civil de los arts. 149.1.6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Concretando sus argumentos en favor de la constitucionalidad del art. 110.4 de la Ley de economía sostenible sostiene que la finalidad que el legislador estatal persigue con este artículo es dinamizar el sector económico de la construcción residencial reconvirtiéndolo hacia la rehabilitación. Para ello, trata de flexibilizar las barreras para la realización de tal actividad, permitiendo que la concreta actuación de transformación urbanística en que consista la renovación o rehabilitación se apruebe de forma independiente “por los procedimientos de aprobación de las normas reglamentarias”. Simplificación administrativa para el acceso a la rehabilitación que tiene una incidencia directa en el fomento de este importante sector económico y que no invade la competencia autonómica en cuanto que no impone la forma en que deba concretarse la actuación de renovación o rehabilitación urbanística, pues se limita a posibilitar que tal actuación se apruebe no sólo a través del instrumento planificador que prevea la legislación autonómica, sino también específicamente a través del procedimiento de elaboración de las normas reglamentarias que haya fijado la Administración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111.6 de la Ley de economía sostenible defiende que el precepto impugnado está orientado a la reactivación del sector económico de la rehabilitación, en este caso facilitando la instalación de servicios comunes en los edificios residenciales (art. 149.1.13 CE), reforzando la cobertura constitucional de este precepto el art. 149.1.18 CE, en cuanto regula una causa legal de desafectación y enajenación posterior de determinados bienes de las Administraciones públicas. Para el Abogado del Estado la incidencia de esta medida no puede valorarse aisladamente, sino en el marco de un conjunto de medidas que forman un todo indivisible y que aspiran a reactivar el sector de la construcción, lo que tiene plena cobertura en los apartados 13 y 18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octubre de 2013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la representación procesal de la Generalitat de Cataluña contra los arts. 101.1, 2, 3 y 4; 102; 110.4; 111.6, y disposición final primera, apartado 1, párrafos primero y último, y apartado 2 b) de la Ley 2/2011, de 4 de marzo, de economía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escrito de interposición del recurso sostiene que los arts. 101, apartados 1 a 4 y 102 de la Ley de economía sostenible, relativos a los denominados planes de movilidad sostenible vulneran las competencias exclusivas autonómicas en materia de transporte intracomunitario del art. 169 del Estatuto de Autonomía de Cataluña (EAC). Indica al respecto que los planes exigidos por el art. 101 de la Ley de economía sostenible, tienen esencialmente como objeto la planificación de las diversas modalidades de transporte terrestre de ámbito municipal, supramunicipal y autonómico, de manera que impone un sistema formalizado, mediante los planes de movilidad sostenible, de los cuales determina su ámbito territorial, los principios a los que han de sujetarse y su contenido mínimo. En cuanto al art. 102 de la Ley de economía sostenible, la Abogada de la Generalitat de Cataluña estima que el mismo, en cuanto establece que, a partir de 1 de enero de 2012, la concesión de cualquier ayuda consignada en los presupuestos generales del Estado a las Administraciones autonómicas o entidades locales y destinada al transporte público urbano o metropolitano, se condicionará a que la entidad beneficiaria disponga del correspondiente plan de movilidad sostenible, y a su coherencia con la estrategia española de movilidad sostenible, incurre en las mismas razones de inconstitucionalidad del art. 101 de la Ley de economía sostenible. Subsidiariamente argumenta que excede de la competencia estatal en materia de subvenciones e infringe el principio de interdicción de la arbitrariedad de los poderes públicos del art. 9.3 CE, en cuanto que, con dicho condicionamiento, se pondría en grave riesgo la prestación del servicio obligatorio de trasporte urbano de viajeros al dejar, de facto, sin efecto la vía de financiación de dicho servicio establecida en la disposición adicional quinta de la Ley reguladora de haciendas locales. Por otro lado, a los arts. 110.4 y 111.6 de la Ley de economía sostenible les reprocha vulneración de las competencias autonómicas en materia de urbanismo y vivienda atribuidas por los arts. 148.5 y 137 EAC. El primero de ellos invade la competencia autonómica en materia de urbanismo al establecer un instrumento de ordenación de la rehabilitación de edificios, alternativo a los previstos en la legislación autonómica sectorial, al que atribuye los mismos efectos que los planes urbanísticos. Lo mismo sucedería, esta vez en relación con las competencias autonómicas en materia de vivienda, con el art. 111.6 de la Ley de economía sostenible, que prevé un instrumento alternativo a los previstos por la legislación en materia de vivienda para establecer las condiciones en las que procede llevar a cabo la rehabilitación de viviendas y sus efectos jurídicos. Finalmente, atendida su conexión con los preceptos de la Ley de economía sostenible impugnados, se impugnan los apartados 1, párrafos primero y último, y 2 b) de la disposición final primera por cuanto otorgan una cobertura competencial de la que aquellos carecerían a tenor de lo razonado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negado las vulneraciones competenciales denunciadas argumentando, respecto a los arts. 101 y 102 de la Ley de economía sostenible, que el Estado puede establecer las previsiones impugnadas respecto a la movilidad sostenible con amparo en lo previsto en los arts. 149.1.23 y 25 CE, señalando, además, el carácter principal del art. 101 de la Ley de economía sostenible y defendiendo que el Estado puede, legítimamente con amparo en dichos títulos competenciales, condicionar la concesión de ayudas con cargo a los presupuestos generales del Estado a la previa existencia de un plan de movilidad sostenible. Por lo que respecta a los arts. 110.4 y 111.6 ha alegado que los mismos forman parte de un conjunto de medidas destinadas a estimular las actuaciones de renovación y rehabilitación urbanas que, con el objetivo de dinamizar el sector de la construcción, encuentran fundamentalmente amparo en lo dispuesto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 resolver las controversias esencialmente competenciales que aquí se plantean hemos de abordar dos cuestiones previas relativas a la delimitación precisa del objeto del recurso y a la incidencia que las modificaciones normativas sobrevenidas hayan podido tener sobre algunos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lo primero hay que advertir que el recurso de inconstitucionalidad se ha formalizado tras haberse utilizado previamente el cauce de resolución de conflictos previsto en el art. 33.2 de la Ley Orgánica del Tribunal Constitucional (LOTC), con lo que, en consecuencia, tras constatar el carácter infructuoso del citado trámite, el recurso se ha interpuesto dentro del plazo ampliado de nueve meses al que hace referencia el citado precepto de la Ley Orgánica del Tribunal Constitucional. No obstante lo anterior, existen algunas diferencias entre el contenido del preceptivo acuerdo de la subcomisión de seguimiento normativo, prevención y solución de conflictos de la Comisión Bilateral Generalitat-Estado, mediante el que se inició el procedimiento previsto en el art. 33.2 LOTC, y el suplico de la demanda. Mientras que el primero se refiere a los arts. 101, 102, 110.4 y 111.6 de la Ley 2/2011, de 4 de marzo, de economía sostenible, en el segundo, se impugnan, los arts. 101, apartados 1, 2, 3 y 4; 102; 110, apartado 4; 111, apartado 6,—preceptos todos ellos contemplados en el meritado acuerdo— y, en conexión con ellos, los apartados 1, párrafos primero y último, y 2 b) de la disposición final primera que otorgarían cobertura competencial a los preceptos impugnados con carácter principal. De esta forma, siempre según el suplico de la demanda, se aprecia que el recurso de inconstitucionalidad tiene un objeto más amplio que el inicialmente determinado como controvertido en el mencionado acuerdo de la subcomisión de seguimiento normativo, prevención y solución de conflictos de la Comisión Bilateral Generalitat-Estado, acuerdo al que se hace referencia en la propia demanda a fin de justificar la interposición del recurso de inconstitucionalidad una vez transcurrido el plazo al efecto señalado en el art. 33.1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tratamiento que la aludida discrepancia merezca ya nos hemos pronunciado en la STC 8/2012, de 18 enero, FJ 2 a), indicando que “[e]s este acuerdo, por tanto, el que desempeña una función de delimitación del contenido de un eventual recurso de inconstitucionalidad posterior”. Por tanto, en aplicación de la mencionada doctrina, debemos considerar que no forman parte del objeto del recurso los apartados 1, párrafos primero y último, y 2 b) de la disposición final primera y ello sin perjuicio de que, dado que han sido impugnados por conexión, esta impugnación no sea autónoma, sino que se relaciona directamente con las de los preceptos sustantivos de la Ley de economía sostenible que han sido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Despejada esta primera cuestión hemos de plantearnos ahora la incidencia que sobre el objeto del presente proceso tengan las modificaciones normativas que han afectado a algunos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incidencia debemos valorarla teniendo en cuenta nuestra doctrina según la cual, al tratarse en ambos casos de un recurso de inconstitucionalidad que plantea una controversia esencialmente competencial, atenderemos ante todo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pues lo relevante no es tanto la expulsión de la concreta norma impugnada del ordenamiento cuanto determinar si con esa expulsión ha cesado o no la controversia competencial (STC 104/2013, de 25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estos criterios, procede, por tanto, analizar si las modificaciones que han tenido lugar en las normas recurridas han producido o no una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debemos valorar los efectos que sobre la impugnación de los arts. 110.4 y 111.6 de la Ley de economía sostenible, tenga la entrada en vigor de la Ley 8/2013, de 26 de junio, de rehabilitación, regeneración y renovación urbanas, norma que deroga “[l]os artículos 107, 108, 109, 110 y 111 de la Ley 2/2011, de 4 de marzo, de Economía Sostenible” (disposición derogatoria única). Para ello, además de la regulación de la citada Ley 8/2013 que materialmente ha sustituido a la aquí impugnada, resulta preciso tener presente tanto el tenor literal de los preceptos impugnados como las razones en las que se funda la impugnación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110.4 de la Ley de economía sostenible, ubicado en el título III “Sostenibilidad medioambiental” del capítulo IV relativo a “rehabilitación y vivienda” e integrante de un precepto intitulado “Actuaciones de renovación y rehabilitación urbanas”, disponía: “Los programas, planes y demás instrumentos ordenadores de la rehabilitación de construcciones y edificios, además de contenerse en planes de ordenación urbanística, pueden aprobarse en forma independiente por los procedimientos de aprobación de las normas reglamentarias y tienen en todo caso, respecto de las construcciones y edificios afectados por ellos, los mismos efectos que los planes de ordenación urbanística. Cuando los programas, planes u otros instrumentos de rehabilitación afecten a inmuebles declarados de interés cultural o sujetos a cualquier otro régimen de protección deben ser informados favorablemente por el órgano competente para la gestión del régimen de protección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regulación ha de entenderse materialmente sustituida por lo dispuesto en el art. 10 “Reglas básicas para la ordenación y ejecución de las actuaciones”, de la Ley 8/2013, el cual en su apartado 1 establece: “Las actuaciones de rehabilitación edificatoria y las de regeneración y renovación urbanas que impliquen la necesidad de alterar la ordenación urbanística vigente, observarán los trámites procedimentales requeridos por la legislación aplicable para realizar la correspondiente modificación. No obstante, tal legislación podrá prever que determinados programas u otros instrumentos de ordenación se aprueben de forma simultánea a aquella modificación, o independientemente de ella, por los procedimientos de aprobación de las normas reglamentarias, con los mismos efectos que tendrían los propios planes de ordenación urbanística. En cualquier caso, incorporarán el informe o memoria de sostenibilidad económica que regula el artículo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señalado la representación procesal de la Generalitat de Cataluña había considerado que el art. 110.4 de la Ley de economía sostenible vulneraba las competencias autonómicas en materia de urbanismo y de vivienda por cuanto entendía que la norma, en su primer inciso, regulaba un instrumento alternativo de ordenación de la rehabilitación de edificios distinto de los que contemplan las legislaciones autonómicas sectoriales en materia de urbanismo y de vivienda, instrumento al que específicamente atribuía los mismos efectos que los planes urbanísticos. Pues bien, del art. 10.1 de la Ley 8/2013 se infiere con claridad que la controversia competencial que, por dicho motivo, se trababa contra el art. 110.4 de la Ley de economía sostenible ha desaparecido, ya que el mencionado art. 10.1 de la Ley 8/2013 no contiene una previsión como la impugnada, en cuanto que remite a los trámites procedimentales requeridos por la legislación aplicable para alterar la ordenación urbanística, caso de resultar necesario para llevar a cabo actuaciones de rehabilitación edificatoria o de regeneración y renovación urbanas. Por tanto, no habilita ya para aprobar la correspondiente modificación de forma independiente por los procedimientos de aprobación de las normas reglamentarias, ni atribuye a la modificación realizada de tal forma los mismos efectos que los planes de ordenación urbanística, aspectos ambos que han quedado condicionados a que la legislación urbanística aplicable expresamente lo prevea. No queda sino concluir que ha desaparecido sobrevenidamente el objeto del recurso en lo que respecta al art. 110.4 de la Ley de economía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art. 111 de la Ley de economía sostenible con la misma ubicación sistemática que el anterior y relativo a las “obras e instalaciones necesarias para la mejora de la calidad y sostenibilidad del medio urbano” se ha impugnado su apartado 6 que presenta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ocupación de las superficies de espacios libres o de dominio público, que sea indispensable para la instalación de servicios comunes que, siendo legalmente exigibles, estén previstos en planes, programas o instrumentos de rehabilitación y, en todo caso, el de ascensor, se declara, causa suficiente para su desclasificación y, en su caso, desafectación y enajenación posterior a la comunidad o agrupación de comunidades de propietarios correspondiente, siempre que se cumplan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Resulte inviable técnica o económicamente cualquier otra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Quede garantizado el respeto de la superficie mínima y los estándares exigidos para espacios libres y dotaciones públicas, así como la funcionalidad del dominio público, en los casos en que se trate de la ocupación de cualquiera de los espacios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ocupación de suelo por las instalaciones del ascensor, tales como vestíbulos, descansillos y acceso a viviendas derivados de la instalación, así como del subsuelo y vuelo correspondientes, objeto de la desclasificación como espacio libre y, en su caso, desafectación del dominio público a que se refiere el párrafo anterior, no es computable en ningún caso a efectos del volumen edificable ni de distancias mínimas a linderos, otras edificaciones o la vía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10.3 de la Ley 8/2013, que lo ha sustituido materialmente, establece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posible ocupar las superficies de espacios libres o de dominio público que resulten indispensables para la instalación de ascensores u otros elementos, así como las superficies comunes de uso privativo, tales como vestíbulos, descansillos, sobrecubiertas, voladizos y soportales, tanto si se ubican en el suelo, como en el subsuelo o en el vuelo, cuando no resulte viable, técnica o económicamente, ninguna otra solución para garantizar la accesibilidad universal y siempre que asegure la funcionalidad de los espacios libres, dotaciones públicas y demás elementos del dominio público. A tales efectos, los instrumentos de ordenación urbanística garantizarán la aplicación de dicha regla, bien permitiendo que aquellas superficies no computen a efectos del volumen edificable, ni de distancias mínimas a linderos, otras edificaciones o a la vía pública o alineaciones, bien aplicando cualquier otra técnica que, de conformidad con la legislación aplicable, consiga la misma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consideraba, respecto al primer párrafo del art. 111.6, que la desclasificación urbanística y eventual desafectación del dominio público, por ministerio de la ley, de los espacios libres previstos por el planeamiento urbanístico cuya ocupación haya contemplado un instrumento de rehabilitación para la instalación de servicios comunes legalmente exigibles y en todo caso de los ascensores, constituía una norma materialmente urbanística de directa aplicación para cuyo establecimiento el legislador estatal carecía de competencia, consideración que también extendía a la regla del segundo párrafo de este mismo precepto, relativa a la exención de las instalaciones de los ascensores de las normas sobre volumen edificable y distancia a viales, lindes y edificaciones establecidas en los planes urbanísticos.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del vigente art. 10.3 de la Ley 8/2013 se deduce que, en cuanto a lo primero, la ocupación de las superficies de espacios libres o de dominio público, no se establece una autorización ex lege, sino que tal ocupación ha quedado convertida en una posibilidad que ha de ser concretada por los instrumentos de ordenación urbanística, sin que la norma introduzca, por tanto, una regla urbanística de directa aplicación, extremo en el que la demandante centraba sus quejas. En cuanto a lo segundo, la exención en el cómputo del volumen edificable y de distancias mínimas, tampoco se concreta directamente en la norma, a la que ya no se puede reprochar que establezca una norma de directa aplicación ni que opte por una concreta técnica urbanística. Lo que antes era una exención establecida legalmente es ahora una posibilidad, entre otras, que ha de ser concretada por los ya aludidos instrumentos de ordenación urbanística, pues la norma estatal remite a tales instrumentos que pueden aplicar “cualquier otra técnica que, de conformidad con la legislación aplicable, consiga la misma finalidad”. De este modo, es posible concluir que ha cesado la controversia competencial trabada respecto al art. 111.6 de la Ley de economía sostenible, en la medida en que las quejas que contra el mismo se formulaban no subsisten en el art. 10.3 de la Ley 8/2013.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óbice para alcanzar las dos conclusiones anteriores el hecho de que, junto a otros preceptos de la misma norma, el art. 10 de la Ley 8/2013 haya sido impugnado ante este Tribunal por la propia Generalitat de Cataluña. Es preciso, sin embargo, advertir que la valoración que acaba de realizar este Tribunal acerca del referido art. 10 de la Ley 8/2013, se vincula, exclusivamente, con la aplicación de la doctrina sobre las modificaciones normativas en procesos constitucionales de naturaleza competencial, a fin de poder determinar la pervivencia de la controversia que se plantea en este proceso, sin que con ello se prejuzgue en absoluto cualesquiera motivos de inconstitucionalidad alegados respecto a dicho art. 10 y que aquí no se han planteado [en un sentido similar, STC 148/2012, de 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lo que a las modificaciones sobrevenidas respecta, hay que hacer referencia al art. 102 de la Ley de economía sostenible, el cual fue modificado por la disposición final trigésimo primera de la Ley 2/2012, de 29 de junio, de presupuestos generales del Estado para el año 2012. Así, el precepto inicialmente disponía que “[a] partir del 1 de enero de 2012, la concesión de cualquier ayuda o subvención a las Administraciones autonómicas o Entidades locales incluida en la Ley de Presupuestos Generales del Estado y destinada al transporte público urbano o metropolitano, se condicionará a que la entidad beneficiaria disponga del correspondiente Plan de Movilidad Sostenible, y a su coherencia con la Estrategia Española de Movilidad Sostenible”, mientras que la modificación ha consistido en diferir la fecha de vigencia de dicha previsión al 1 de enero de 2014, cambio que, evidentemente, en nada afecta a lo aquí discutido, consistente en el denunciado exceso competencial en relación con las subvenciones al transporte urbano y metropolitano en el que incurriría el precepto impugnado así como a su carácter arbitrario y contrario al art. 9.3 CE, sin que tampoco la impugnación pueda ser calificada como preventiva, pues lo que el órgano autonómico discute es, precisamente, el hecho de que las futuras ayudas o subvenciones estatales en esta materia puedan quedar condicionadas en la forma que el precepto establece y no el momento en que dicho condicionamiento se produzca.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atendiendo a lo anteriormente expuesto, debemos considerar que el objeto del presente recurso se contrae al art.101, en sus apartados 1 a 4, así como al art. 102, siendo inadmisible por lo que respecta a los apartados 1, párrafos primero y último, y 2 b) de la disposición final primera y habiendo desaparecido sobrevenidamente su objeto en lo referente a los arts. 110.4 y 111.6 de la Ley de economía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hemos señalado, el Gobierno de la Generalitat entiende que los arts. 101, apartados 1 a 4, y 102 de la Ley de economía sostenible violan su competencia exclusiva en materia de transportes en el ámbito intracomunitario (art. 169.1 EAC). Más concretamente señala que esta invasión competencial se fundamenta en el hecho de que impone unos instrumentos específicos para hacer efectivos los principios y los objetivos fijados por la norma estatal; además, alega que la Ley de economía sostenible no dispone de los títulos competenciales para definir y condicionar el ámbito territorial de los instrumentos de planificación al acuerdo de los municipios afectados, ni para imponer un contenido mínimo, ni tampoco para exigir su aprobación como requisito previo para percibir las ayudas estatales. Consideraciones todas ellas a las que se ha opuesto el Abogado del Estado indicando la relevancia que, desde la perspectiva medioambiental y energética, tiene el transporte, lo que habilitaría al Estado para establecer, desde sus competencias básicas en ambas materias, una normativa mínima que garantice la consecución de unos objetivos mínimos en materia de movilidad sostenible en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controversia trabada es esencialmente competencial, necesariamente habremos de comenzar nuestro enjuiciamiento encuadrando las disposiciones cuestionadas en el ámbito material que les sea propio dentro del orden de distribución de competencias entre el Estado y las Comunidades Autónomas, para lo cual resulta ahora conveniente recordar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sus cuatro apartados impugnados, el art. 101 de la Ley de economía sostenible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Planes de Movilidad Sostenible son un conjunto de actuaciones que tienen como objetivo la implantación de formas de desplazamiento más sostenibles en el ámbito geográfico que corresponda, priorizando la reducción del transporte individual en beneficio de los sistemas colectivos y de otros modos no motorizados de transportes y desarrollando aquellos que hagan compatibles crecimiento económico, cohesión social, seguridad vial y defensa del medio ambiente, garantizando, de esta forma, una mejor calidad de vida para los ciudadanos. Estos planes deberán dar cabida a soluciones e iniciativas novedosas, que reduzcan eficazmente el impacto medioambiental de la movilidad, al menor coste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Planes de Movilidad pueden tener un ámbito territorial autonómico, supramunicipal o municipal. Se podrán adoptar Planes de Movilidad Sostenible de ámbito supramunicipal, cuando así lo acuerden los municipios que compartan un esquema de movilidad interdependiente.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tienen esta condición los Planes de Movilidad Sostenible que hayan podido aprobar los municipios y agrupaciones de municipios con población superior a 100.000 habitantes, en el marco de los planes y programas para el cumplimiento y mejora de los objetivos de calidad del aire previstos en el artículo 16.4 de la Ley 34/2007, de 15 de noviembre,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Planes de Movilidad Sostenible autonómicos, supramunicipales o locales ajustarán su contenido a lo establecido en la normativa que resulte aplicable, así como a los principios recogidos en la presente Ley y a lo dispuesto en los instrumentos de planificación que les afecten y, en especial, a los relativos a infraestructuras, transportes, ahorro y eficiencia energética, así como a la Estrategia Española de Movilidad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contenido de los Planes de Movilidad Sostenible incluirá, como mínimo, el diagnóstico de la situación, los objetivos a lograr, las medidas a adoptar, los mecanismos de financiación oportunos y los procedimientos para su seguimiento, evaluación y revisión y un análisis de los costes y beneficios económicos, sociales y ambientales. Lo expuesto será igualmente exigible al contenido de esos Planes en lo relativo a la seguridad vial.”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102, en la redacción impugnada, establecía: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1 de enero de 2012, la concesión de cualquier ayuda o subvención a las Administraciones autonómicas o Entidades locales incluida en la Ley de Presupuestos Generales del Estado y destinada al transporte público urbano o metropolitano, se condicionará a que la entidad beneficiaria disponga del correspondiente Plan de Movilidad Sostenible, y a su coherencia con la Estrategia Española de Movilidad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preceptos, según prescribe el último párrafo de la disposición final primera, apartado 1, se afirman dictados al amparo de los títulos competenciales estatales relativos a la legislación básica sobre medio ambiente (art. 149.1.23 CE) y a la determinación de las bases del régimen minero y energético (art. 149.1.25 CE). Ya ha quedado expuesto que la Generalitat de Cataluña discrepa del anterior encuadramiento pues considera que, dado su contenido, ambos preceptos se relacionan directamente con la competencia exclusiva de la Comunidad Autónoma en materia de transporte intraautonómico conforme al art. 169.1 EAC, si bien reconoce que dicha competencia autonómica puede quedar condicionada por las limitaciones que, atendiendo al carácter transversal de la competencia ejercida en materia de protección del medio ambiente, puede imponer el legislador estatal ex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la operación de delimitación competencial hay que tener en cuenta como criterio de partida, una vez más, nuestra doctrina recordada por la STC 236/2012, de 13 de diciembre, FJ 3,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 Igualmente también tenemos señalado que “como criterio general a tener en cuenta en los supuestos de concurrencia de títulos competenciales el de la prevalencia de la regla competencial específica sobre el de la más genérica (así, en SSTC 87/1987, FJ 2 y 69/1988, FJ 4) … a este criterio no se le puede atribuir un valor absoluto (STC 213/1988, FJ 3) … ya que en ciertos sectores, las competencias específicas y las generales ‘han de ejercerse conjunta y armónicamente, cada cual dentro de su respectivo ámbito material de actuación, que será preciso delimitar en cada caso’” (STC 197/1996, de 28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del alcance material de la normativa cuestionada pone de manifiesto que se refiere a la movilidad urbana, realidad plural en la que convergen diversos sectores de actividad pública. Conviene, no obstante, advertir que la Ley de economía sostenible vincula la movilidad sostenible a la regulación del transporte y a la gestión eficiente de sus infraestructuras y servicios, como uno de los elementos integrantes de la sostenibilidad ambiental, en tanto que plantea alternativas que ayuden a paliar los efectos negativos del actual modelo de trasporte urbano, tal como pone de manifiesto la ubicación sistemática de los preceptos impugnados en la parte de la Ley dedicada a dicha sostenibilidad medioambiental. Así, resulta que, atendiendo a su contenido la regulación relativa a los planes de movilidad sostenible se encuadra, conforme a su objeto prioritario, en la materia transportes, de competencia exclusiva autonómica en los casos en que el mismo no supere dicho ámbito territorial (por todas, STC 118/1996, de 27 de junio, FJ 1). Ahora bien, la incuestionable incidencia que el sistema de transportes tiene en el medio ambiente urbano justifica la consideración de los mencionados planes de movilidad sostenible como un conjunto de actuaciones que tienen por objeto la implantación de formas de movilidad más sostenibles en el ámbito geográfico que corresponda, de manera que hagan compatibles el crecimiento económico con la cohesión social y la defensa del medio ambiente, garantizando de esa forma una mejor calidad de vida a los ciudadanos. No cabe olvidar que los problemas ambientales típicos que concurren en el medio urbano derivan, principalmente, de factores directamente relacionados con la movilidad dado que la congestión generada por el transporte de personas y mercancías contribuye a su vez de manera decisiva a la contaminación atmosférica y acústica, lo que justifica que el legislador demande una intervención de los poderes públicos, en sus respectivos ámbitos de competencia, dirigida a prevenir el deterioro del medio ambiente urbano atribuible a los problemas de movilidad. La Ley de economía sostenible pretende así establecer un marco general para la regulación de la movilidad sostenible, es decir, preservando el medio ambiente, la salud de los ciudadanos y los recursos no renovables, a la vez que contribuya eficazmente a la reducción de las emisiones de gases de efecto invernadero y de otros contaminantes atmosféricos mediante un menor consumo de recursos no renovables y una menor generación de residuos y emisiones. Marco general que, en todo caso y sin perjuicio de lo que resulte del enjuiciamiento de los concretos preceptos impugnados, deja en manos de las instancias competentes en materia de transportes la concreción de los contenidos de los distintos instrumentos de planificación a fin de tratar de responder a los problemas que aquejan al medio ambiente urbano. Lo anterior determina que, a los efectos de su encuadramiento, debamos también tener en cuenta aquí las consideraciones esencialmente medioambientales que han llevado al legislador estatal al intento de aplicar el punto de vista de la sostenibilidad, típicamente medioambiental, al ámbito material del transporte, el cual, desde esta perspectiva de la sostenibilidad, a los efectos que ahora interesan, presenta una conexión menos estrecha con la materia energía encontrando su encaje en la materia medioambiental, de suerte que las regla competencial medioambiental es la que hemos de considerar más específica y, por tanto, de aplicación preferente en lo que a la determinación de los títulos competenciales estatales respecta, ya que no en vano se trata de un ejemplo de integración de un enfoque predominantemente ambiental en otras políticas públicas como son, en este caso, las relativas al transporte, pues, como ya hemos señalado en otras ocasiones lo ambiental es “un factor a considerar en las demás políticas públicas sectoriales” (por todas, STC 33/2005, de 17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entonces que los títulos competenciales que habremos de tener en cuenta para resolver la controversia son los relativos al transporte intraautonómico de mercancías y viajeros del art. 169.1 EAC, título que ha de ser puesto en relación con la competencia estatal para establecer la “legislación básica sobre protección del medio ambiente”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delimitación de competencias en materia de transportes, la doctrina de este Tribunal ha destacado que el criterio territorial se configura como elemento esencial en el sistema de distribución de competencias de transportes terrestres, ya que, tanto el art. 149.1.21 CE como los correspondientes preceptos estatutarios toman como punto de referencia central el que los itinerarios se desarrollen o no íntegramente en el territorio de las Comunidades Autónomas, de lo que se desprende que el Estado no puede incidir sobre la ordenación de los transportes intracomunitarios, excepto cuando se halle habilitado para hacerlo por títulos distintos del transporte (SSTC 179/1985, de 19 de diciembre, FJ 2 y 203/1992, de 26 de noviembre, FFJJ 2 y 3). Tal es lo que sucede en el presente caso, pues la cuestión que ha de responderse es si el Estado puede legítimamente condicionar la competencia exclusiva autonómica en uso de sus competencias básicas, como pueden ser las relativas al medio ambiente, que, en este caso, recaen sobre un mismo objeto jurídico, los planes de movilidad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tener presente nuestra doctrina, también recordada por el Letrado de la Generalitat, acerca del alcance de la denominada “afectación transversal” consustancial a la legislación básica de protección del medio ambiente y que se proyecta, no ya sobre las normas de desarrollo legislativo y la ejecución en la propia materia de medio ambiente, sino sobre las competencias sectoriales de las Comunidades Autónomas que habrán de ejercerse dentro del ámbito delimitado por el legislador básico estatal, que, en ejercicio de su competencia puede imponer límites al despliegue de aquéllas. Según determinamos en la STC 101/2005, de 20 de abril, y hemos reiterado en ocasiones posteriores (por todas, STC 102/2013, de 23 de abril, FJ 11)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Será pues, conforme al anterior encuadramiento como habremos de resolver la controversia que se nos plantea, ya que es obvio que su solución pasa por determinar si la regulación cuestionada puede merecer o no la consideración de legislación básica dictada por el Estado al amparo de la competencia prevista en el art. 149.1.23 CE, pues sólo si se le reconoce tal condición resultaría constitucionalmente admisible la regulación cuestionada. Determinación que habremos de realizar únicamente desde la perspectiva material, dado que nada cabe decir en el aspecto formal, por cuanto los arts. 101 y 102 de la Ley de economía sostenible han sido declarados básicos por la disposición final primera.1 de esta misma Ley. Tampoco la Generalitat de Cataluña pone en tela de juicio el cumplimiento de la garantía formal, sino que su argumentación se circunscribe, en el fondo, al incumplimiento de la garantía material por parte de la normativa básica estatal. Consecuentemente, el enjuiciamiento que nos corresponde consiste esencialmente en determinar si los preceptos recurridos cumplen los requisitos de orden material para su calificación como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criterios específicos que este Tribunal ha destacado como característicos de la legislación básica en este ámbito material, la STC 69/2013, de 14 de marzo, FJ 1, señala, remitiéndose a la STC 101/2005, FJ 5, los siguientes: así, “el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in fine] de la cual hemos de apartarnos en este punto, a tal grado de detalle que no permita desarrollo legislativo alguno de las Comunidades Autónomas con competencias en materia de medio ambiente, vaciándolas así de contenido’ (STC 102/1995, FJ 8)” , mientras que “[e]l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(STC 102/1995, FJ 9)”. Finalmente, el tercer criterio a tener en cuenta es el ya aludido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Circunscrito así nuestro enjuiciamiento a la perspectiva material de las normas básicas, examinaremos separadamente cada uno de los cuatro apartados del art. 101 de la Ley de economía sostenible, respecto a los que la Generalitat considera que condicionan la posibilidad de que pueda ejercer sus competencias exclusivas sobre los transportes que transcurran dentro de su ámbito territorial y que, como consecuencia de la intervención legislativa del Estado, se impide que la Generalitat pueda establecer el régimen de sus propios planes de movilidad sostenible. Es decir, del planteamiento procesal de la Generalitat de Cataluña se deduce que ésta no cuestiona el mandato de planificación de la Ley sino, únicamente, su concreción en la forma prevista en los cuatro apartados del art. 101 que han sido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apartado del art. 101 de la Ley de economía sostenible fija los objetivos que debe perseguir la implantación de formas de desplazamiento más sostenibles por parte de los planes de movilidad sostenible, los cuales tienen que priorizar la reducción del transporte individual en beneficio de sistemas colectivos y de modalidades no motorizadas de transportes, y también deben desarrollar los sistemas de transporte que hagan compatibles crecimiento económico, cohesión social, seguridad vial y defensa del medio ambiente, así como dar cabida a soluciones e iniciativas novedosas, que reduzcan eficazmente el impacto medioambiental de la movilidad, al menor coste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desprende de su contenido el precepto, frente a lo alegado por la Generalitat de Cataluña, se limita así a formular desde una perspectiva principial o general los objetivos que han de perseguir los mencionados planes de movilidad sostenible. Por ello, en tanto que formula una serie de principios generales orientativos (reducción del transporte individual en beneficio de sistemas colectivos y de modalidades no motorizadas de transportes, por ejemplo) a efectos de que se definan posteriormente las actuaciones que permitan alcanzar el objetivo tendente a la implantación de formas de desplazamiento más sostenibles, se adecua con naturalidad a la competencia estatal ejercida en la materia de medio ambiente. Se cumple así una función de ordenación mediante mínimos que han de respetarse en todo caso (STC 102/1995, de 26 de junio, FFJJ 8 y 9), en tanto que dirigidos a la fijación de criterios generales de carácter medioambiental, susceptibles de ser concretados por el competente en el sector de actividad de que se trate, en este caso, la Generalitat de Cataluña en el ejercicio de sus competencias en materia de transporte que no supere el ámbito territorial de la Comunidad Autónoma. Tampoco, por la misma generalidad en su formulación, puede apreciarse que los objetivos que se persiguen vulneren las competencias autonómicas en materia de transporte, sin que, por lo demás, pueda tampoco atenderse la alegación relativa a la existencia de legislación autonómica anterior (Ley 9/2003, de 13 de junio, de la movilidad), pues, conforme a nuestra doctrina, la existencia de tales normas no impide al Estado el ejercicio de sus propias competencias [por todas, STC 99/2012, de 8 de mayo,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art. 101.2 de la Ley de economía sostenible se le reprocha que, en su primer párrafo, predetermina el ámbito territorial de los planes de movilidad sostenible, municipal, supramunicipal o autonómico. Nuevamente la queja formulada ha de ser desestimada pues el precepto se limita a señalar, con un mero carácter enunciativo y sin más concreciones, los posibles ámbitos territoriales de los mencionados planes de movilidad, de lo que no puede deducirse obligación alguna respecto a su necesaria existencia en todos los casos. De hecho, tal es lo que se deduce de la alusión del art. 101.1 de la Ley de economía sostenible al “ámbito geográfico que corresponda”. Por otra parte, como ha señalado el Abogado del Estado y admitido la representación procesal de la Generalitat, la norma estatal tampoco excluye la posibilidad de otros planes autonómicos o locales de ámbito territorial distinto, que pudieran ser establecidos por la normativa autonómica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101.3 de la Ley de economía sostenible, cuestionado por entender que impone un sistema formalizado de planificación, se trata de un precepto que, en sí mismo, carece en su mayor parte de contenido prescriptivo. En primer lugar, contiene una norma de remisión genérica a la normativa aplicable a los planes; en segundo lugar, se remite también a los principios que recoge la presente Ley, esto es, los fijados en el art. 99 de la Ley que no ha sido impugnado y, en tercer lugar, a lo relativo a los distintos tipos de instrumentos de planificación que pudieran afectarles, en los términos que dichos instrumentos de planificación establezcan. La única excepción a lo expuesto lo constituye la referencia a la estrategia española de movilidad sostenible, único extremo sobre el que debemos, entonces, pronunciarnos.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estrategia española de movilidad sostenible se aprobó por el Consejo de Ministros el 30 de abril de 2009 y pretende ser el marco de referencia nacional que integre los principios y herramientas de coordinación para orientar y dar coherencia a las políticas sectoriales que facilitan una movilidad sostenible y baja en carbono. En atención a su naturaleza recoge líneas directrices y un conjunto de medidas en las áreas prioritarias de actuación cuya aplicación permita avanzar hacia la consecución de un modelo de movilidad sostenible. De acuerdo con dicha estrategia, las directrices generales de actuación sobre las que se diseña la nueva orientación del transporte se resumen en el fomento del transporte público y del no motorizado, la intermodalidad y el desarrollo de la movilidad mediante programas de cooperación entre las Administraciones públicas competentes, basados en criterios de cofinanciación, innovación y concurrencia. Entre las medidas contempladas, se presta especial atención al fomento de una movilidad alternativa al vehículo privado y el uso de los modos más sostenibles, señalando la necesidad de cuidar las implicaciones de la planificación urbanística en la generación de la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conforme a su naturaleza, la estrategia española de movilidad sostenible  contiene un conjunto de recomendaciones o propuestas de actuación para que, en su caso, puedan ser puestas en práctica por, entre otros, las distintas administraciones públicas con competencias en la materia. Esto es, diseña un marco a partir del cual los poderes públicos puedan, en sus respectivos ámbitos competenciales, “avanzar hacia la consecución de un modelo de movilidad sostenible”. De hecho las directrices de la estrategia española de movilidad sostenible contienen constantes llamadas a la colaboración y no incluyen mandatos taxativos sino criterios o invitaciones a la actuación de los poderes públicos, mediante la formulación de un conjunto enunciativo de posibles medidas a implantar. De hecho, la directriz específicamente relativa a la implantación de planes de movilidad sostenible se refiere en realidad a actuaciones a realizar por la Administración General del Estado y la relativa a los planes de movilidad urbana sostenible remite a los criterios y orientaciones establecidos por la normativa en la materia, señalando únicamente que los mismos incluirán como mínimo un diagnóstico de la situación, los objetivos a conseguir, las medidas a adoptar y los mecanismos de financiación y programa de inversiones, sin mayores concreciones.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tal caracterización de la estrategia española de movilidad sostenible no cabe apreciar las vulneraciones denunciadas por la Generalitat de Cataluña. Así, desde la perspectiva formal, la remisión que efectúa la de la Ley de economía sostenible a la estrategia española de movilidad sostenible no puede, por ese solo hecho ser considerada inconstitucional sino, todo lo más, una deficiencia de técnica legislativa, en la que en principio este Tribunal no debe entrar, salvo que se apreciase una extralimitación de las bases estatales desde un punto de vista material. Desde esta segunda perspectiva, sin embargo, no cabe apreciar que la remisión a la estrategia española de movilidad sostenible vulnere las competencias de la Comunidad Autónoma, por relación a lo que se entiende como un contenido extenso y preciso de dicha estrategia española de movilidad sostenible tal como alega la Generalitat de Cataluña en su demanda, pues ya hemos comprobado que, en atención a su naturaleza, se trata de un documento lo suficientemente genérico, en cuanto que establece puras orientaciones en materia de movilidad, para permitir desarrollos diversos, sin que, por lo demás, la demanda concrete los extremos en que se manifestaría ese carácter concreto y detallado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queda por examinar el art. 101.4 de la Ley de economía sostenible, precepto que se limita a fijar un contenido mínimo de los planes de movilidad sostenible y en cuya regulación no cabe apreciar vulneración competencial alguna. Por un lado, no impide que los citados planes puedan tener otros contenidos. Tampoco, por otro, hace indicación alguna en cuanto al modo en que los reclamados por la norma (diagnóstico de la situación, objetivos a lograr, medidas a adoptar, mecanismos de financiación y procedimientos para su seguimiento, evaluación y revisión y análisis de los costes y beneficios económicos, sociales y ambientales) hayan de llevarse a cabo, de modo que en nada condiciona la opción por el modelo de movilidad querido por la Administración pública que promueva 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todo lo expuesto, la impugnación de los cuatro primeros apartados del art. 101 de la Ley de economía sostenible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102 ha sido cuestionado por entender que, en cuanto establecía que, a partir de 1 de enero de 2012, la concesión de cualquier ayuda consignada en los presupuestos generales del Estado a las Administraciones autonómicas o entidades locales y destinada al transporte público urbano o metropolitano, se condicionará a que la entidad beneficiaria disponga del correspondiente plan de movilidad sostenible, y a su coherencia con la estrategia española de movilidad sostenible, incurría en los mismos vicios de inconstitucionalidad denunciados respecto al art. 101. Subsidiariamente alega que excede de la competencia estatal en materia de subvenciones sobre las ayudas al transporte distintas de las dirigidas al fomento de la movilidad sostenible, en especial las consignadas la Ley reguladora de haciendas locales para financiar los servicios de transporte colectivo urbano e infringe el principio de interdicción de la arbitrariedad de los poderes públicos del art. 9.3 CE, en cuanto que, con dicho condicionamiento, se pondría en grave riesgo la prestación del servicio obligatorio de trasporte urbano de viajeros al dejar de facto sin efecto la vía de financiación de dicho servicio establecida en la disposición adicional quinta del texto refundido de la Ley reguladora de haciendas locales. El Abogado del Estado se ha opuesto al anterior planteamiento señalando que el legislador estatal puede condicionar la percepción de las ayudas al cumplimiento de una exigencia básica, como sería la previa aprobación de un plan de movilidad sostenible, negando, igualmente que, dicho condicionamiento sea arbitrario en cuanto que persigue finalidades razonables relacionadas con la reducción de emisiones y del consumo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en primer lugar la alegación relativa a la vulneración de las competencias autonómicas en materia de transporte, queja que, en los términos que se formula, no puede ser apreciada por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en cuanto al reproche principal es claro que no puede ser atendido, pues, apreciada la constitucionalidad de los apartados impugnados del art. 101 de la Ley de economía sostenible, decae el que, por su conexión con aquellos, se formula al art. 102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a la queja subsidiaria que se formula, frente a lo alegado por la representación procesal de la Generalitat de Cataluña, la norma simplemente evidencia el designio estatal de destinar fondos provenientes de los presupuestos generales del Estado a subvencionar únicamente un tipo de transporte, aquel que pueda ser considerado sostenible conforme a la planificación llevada a cabo por la administración autonómica o local correspondiente. Persigue, en consecuencia, el mismo objetivo medioambiental que ya hemos apreciado en los planes de movilidad sostenible, a cuya existencia se condiciona la concesión de subvenciones o ayudas estatales. No se trata entonces de una cuestión relacionada con el orden constitucional de distribución de competencias en materia de subvenciones al que se ha referido en numerosas ocasiones nuestra doctrina (por todas, STC 13/1992, de 6 de febrero, FJ 8), ni tampoco con los títulos competenciales aplicables a las subvenciones previstas en la Ley de haciendas locales [STC 233/1999, de 13 de diciembre, FJ 41 d)] sino de algo previo y que se sitúa en un momento lógico anterior, como es si el Estado, más allá de la soberanía que ostenta sobre sus propios fondos, se halla competencialmente habilitado para condicionar el otorgamiento de ayudas con cargo a sus propios recursos a un objetivo, como el que, vinculado a la consecución de un transporte público más sostenible, se desprende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tal cuestión no puede ser sino afirmativa si tenemos en cuenta, tanto el carácter medioambiental del objetivo perseguido como la posibilidad, a la que nos hemos referido ya, de que las decisiones estatales en materia de medio ambiente puedan tener un carácter transversal y, en cuanto tal, afectar a las competencias autonómicas con las que se relacionan. Competencias que, en cuanto pudieran ser ejercidas mediante el establecimiento de ayudas al transporte, tampoco habrían de verse condicionadas por la decisión estatal ya que la misma queda circunscrita a las ayudas o subvenciones incluidas en los presupuestos generales del Estado destinadas a las Administraciones autonómicas y locales en relación con el transporte público urbano o metropolitano. En todo caso, dicho objetivo, relacionado con la promoción de un transporte público más sostenible, habrá de concretarse respecto a cada concreta línea de ayudas o subvenciones, concreción que, caso de plantear problemas desde la perspectiva del orden constitucional de distribución de competencias, puede ser planteada ante este Tribunal en relación con cada concreta línea de ayudas en los que ese condicionamiento se produzca, pero sin que el principio general que expresa el precepto que ahora enjuiciamos merezca reproche alguno desde la perspectiva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cuanto a la queja relativa a la vulneración del art. 9.3 CE en lo que se refiere a la interdicción de la arbitrariedad, debemos comenzar recordando la doctrina de este Tribunal sobre la aplicación del citado precepto constitucional como canon de control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STC 20/2013, de 31 de enero, FJ 8; con cita de la STC 196/2011, de 13 de diciembre, FJ 13). También hemos afirmado que,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 a); 227/1988, de 29 de noviembre, FJ 5; 239/1992, de 17 de diciembre, FJ 5; 233/1999, de 16 de diciembre, FJ 12; y 73/2000, de 14 de marzo, FJ 4].” (STC 45/2007, de 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canon que acabamos de exponer es claro que la condición exigida por el art. 102 de la Ley de economía sostenible no puede ser tachada de arbitraria, en cuanto que persigue una finalidad razonable como es la promoción de un transporte más sostenible, sin que, por lo que ya hemos expuesto en relación con la soberanía estatal sobre sus propios fondos y la función de planificación que en esta materia corresponde a las Administraciones autonómicas y locales, puedan considerarse desproporcionados los medios elegidos para alcanzar el fin propuesto.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recurso de inconstitucionalidad en lo que respecta a los apartados 1, párrafos primero y último, y 2 b) de la disposición final primera de la Ley 2/2011, de 4 de marzo, de economía sostenible.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desaparición sobrevenida del objeto del presente recurso en cuanto a los arts. 110.4 y 111.6 de la Ley 2/2011, de 4 de marzo, de economía sostenible.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