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3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marzo de 2013, la Procuradora de los Tribunales doña Victoria Rodríguez Acosta, en nombre y representación de don Alexander Zuazo Araluze, y bajo la asistencia del Letrado don Luis Zarraluqui Sánchez-Eznarriaga, interpuso demanda de amparo contra el Auto de la Sala de lo Civil del Tribunal Supremo de 5 de febrero de 2013, por el que inadmite el recurso de casación núm. 1221-2012m interpuesto contra la Sentencia de la Sección Vigésima Cuarta de la Audiencia Provincial de Madrid de 5 de octubre de 2011, dictada en el rollo de apelación núm. 367-2011, dando lugar al recurso de amparo núm. 1984-2013, sobre cuya admisibilidad debe conocer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Sección Primera, presidida por el Presidente del Tribunal, está integrada por don Francisco Pérez de los Cobos Orihuel, doña Encarnación Roca Trías y don Juan Antonio Xiol Ríos (art.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19 de septiembre de 2013,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el recurso de amparo núm. 1984-2013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