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228</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16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abril de 2013, la Procuradora de los Tribunales doña Rosa Sorribes Calle, en nombre y representación de don Ignacio Abascal Vicente, y bajo la asistencia del Letrado don Artur Forner Salillas, interpuso demanda de amparo contra la Sentencia de la Sala de lo Civil del Tribunal Supremo de 5 de febrero de 2013, por la que se desestima el recurso de casación núm. 1407-2010, interpuesto con la Sentencia de la Sección Primera de la Audiencia Provincial del Barcelona de 15 de marzo de 2010, dictada en el rollo de apelación núm. 635-2008, dando lugar al recurso de amparo núm. 2068-2013,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25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Juan Antonio Xiol Ríos en el recurso de amparo núm. 2068-2013 y apartarle definitivamente del conocimiento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