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4 de noviembre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2022-2012 promovido por doña G.V.A., representada por la Procuradora de los Tribunales doña Elisa Sáez Angulo y defendida por el Abogado don Javier Sánchez Sánchez, contra la Sentencia de 13 de marzo de 2012 de la Sección Primera de la Sala de lo Contencioso-Administrativo del Tribunal Superior de Justicia de Andalucía con sede en Sevilla, que confirma en apelación la Sentencia de 30 de marzo de 2011 del Juzgado de lo Contencioso-Administrativo núm. 2 de Cádiz, que a su vez estimó parcialmente el recurso contencioso-administrativo contra el acuerdo administrativo de expulsión de la recurrente, resuelto por la Subdelegación del Gobierno de Cádiz de 21 de septiembre de 2009. Ha comparecido la Administración General del Estado, representada por el Abogado del Estado.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abril de 2012, doña G.V.A. interpuso recurso de amparo contra los actos administrativos y las resoluciones judiciales indicadas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27 de agosto de 2009 se incoó procedimiento administrativo sancionador respecto de la ciudadana argentina doña G.V.A. al hallarla sin la documentación exigible para residir en España y comprobar que cumplía una pena privativa de libertad superior a un año como autora de una conducta dolosa. Al día siguiente la recurrente expuso mediante alegaciones escritas que era madre de una niña de tres años, nacida en España de una relación sentimental con un ciudadano español, y por tanto de nacionalidad española, que residía en casa de la madre del padre, quien también se encontraba en prisión y sobre esta base solicitó el archivo del expediente. El 21 de septiembre de 2009 la Subdelegación del Gobierno en Cádiz dictó resolución por la que se ordenaba su expulsión del territorio nacional con prohibición de entrada por 10 años, que justificaba en la entrada y estancia irregular en España de la actora [art. 53 a) de la Ley Orgánica 4/2000, de 11 de enero, sobre derechos y libertades de los extranjeros en España, en adelante LOEx] y en el cumplimiento de una pena privativa de libertad superior a un año como autora de un delito doloso (57.2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interpuso recurso de reposición, en el que argumentaba que su relación sentimental con un ciudadano español y la existencia de una hija común española, que en ese momento residía en casa de su abuela materna, implicaba la concurrencia de circunstancias excepcionales que hacía desproporcionada la sanción de expulsión. La Subdelegación del Gobierno en Cádiz, mediante resolución de 4 de marzo de 2010, rechazó la desproporción de la medida en atención a la estancia ilegal en España, la ausencia de documentación y la condena por delito doloso a pena privativa superior a un año, indicando que la infracción tipificada en el art 57.2 LOEx estaba sancionada con expulsión “por lo que no cabe la sanción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Deducido recurso contencioso-administrativo, fundado en los mismos motivos que la reposición, el Juzgado de lo Contencioso-Administrativo núm. 2 de Cádiz, en Sentencia de 30 de marzo de 2011, lo estimó parcialmente en el sentido de rebajar la prohibición de entrada en territorio español a cinco años, considerando ajustada a Derecho en los demás extremos la resolución administrativa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razona que el arraigo familiar invocado no puede considerarse ya que “solo enervaría, en su caso, la expulsión relativa a la estancia ilegal de la recurrente... pero en ningún caso la causa de expulsión consistente en la comisión previa de un delito grave”, pues el art. 57.2 LOEx “no contempla otra respuesta que la expulsión”, aludiendo en apoyo de este criterio a una “sentada doctrina jurisprudencial”, de la que sería ejemplo la Sentencia del Tribunal Superior de Justicia de Castilla y León de 12 de noviembre de 2010, cuyos argumentos transcribe. Y rechaza expresamente que sean aplicables al caso las excepciones previstas en los arts. 57.5 b), al no prever el art. 57.2 “la expulsión como alternativa o en sustitución de la multa e imponerla de forma imperativa y como única consecuencia legal posible”, y 57.6 LOEx, “pues no concurre ninguno de los supuestos que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Dicha Sentencia fue objeto de recurso de apelación, que desestimó la Sección Primera de la Sala de lo Contencioso-Administrativo del Tribunal Superior de Justicia de Andalucía con sede en Sevilla, mediante la Sentencia de 13 de marzo de 2012, que es la resolución judicial contra la que se dirige el recurso de amparo. Los motivos de apelación, que se centran en la falta de ponderación de las circunstancias de arraigo que concurren en el caso, son desestimados en esta Sentencia “al servir para rechazarlos los mismos razonamientos que fueron empleados por dicha sentencia de instancia, y que por acertados merecen ser asumidos también por esta Sala”. A continuación, tras reproducir el contenido del art. 57.2 LOEx, expresó que “en dicho supuesto la expulsión es la única sanción prevista, sin que resulte de aplicación el art. 57.5 como se pretende. El arraigo familiar alegado no puede tampoco servir para evitar la expulsión en el supuesto de autos de condena privativa de libertad superior a un año, al estar la consecuencia expresamente establecida en la ley Orgánica, por lo que la anulación de la sanción supondría dejar de aplicar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Previamente a la demanda, se presenta escrito de 4 de abril de 2012 en el que, aparte de esgrimir los argumentos en que sustenta su pretensión de amparo, la recurrente solicita que se le designe Abogado y Procurador de oficio. En la página 12 de ese escrito expone que “de acuerdo con lo establecido en el art. 43 de la LOTC, el plazo para interponer el recurso de amparo es de veinte días desde la notificación de la sentencia que agota la vía judicial”. En la página 14, bajo el epígrafe “artículos en que basamos el amparo”, se limita a citar los arts. 18 y 19 CE y a precisar que “la lesión invocada es directamente imputable a la resolución que decretó la expulsión de territorio nacional que ha sido confirmada reiteradamente en vía administrativa y jurisdiccional”. Y en el suplico pide que se reconozca que se han vulnerado los derechos constitucionales consagrados en los arts. 18 y 19 CE y que, en su virtud, “se declare la nulidad de los actos y sentencias confirmatorias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registrado en este Tribunal el 31 de julio de 2012, la actora afirma, en los fundamentos de Derecho procesales, que “de acuerdo con lo establecido en el art. 43 de la LOTC, el plazo para interponer el recurso de amparo es de veinte días desde la notificación de la sentencia que agota la vía judicial”. En el suplico del mismo, como en el encabezamiento, se precisa que la demanda de amparo se dirige contra “la Sentencia de la Sección Primera de la Sala de lo Contencioso-Administrativo del Tribunal Superior de Justicia de Andalucía de 13 de marzo de 2012”. Además, también en el suplico se pide que se “otorgue el amparo solicitado y: 1º.- Reconozca el derecho del demandante a la intimidad familiar, garantizado en el art. 8.1 de la Constitución española (sic); 3º.- Declare la nulidad de la Sentencia de la Sección Primera de la Sala de lo Contencioso-Administrativo del Tribunal Superior de Justicia de Andalucía de 13 de marzo de 2012, dictada en recurso de apelación nº 570/11 frente a la Sentencia del Juzgado de lo Contencioso-Administrativo n° 2 de Cádiz en recurso número 445/10 (sic); 4º.- Retrotraiga las actuaciones al momento anterior a dictarse la Sentencia cuya nulidad se solicita a fin de que la Sala de lo Contencioso-Administrativo del Tribunal Superior de Andalucía, con respeto a los derechos fundamentales reconocidos, dicte la resolución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que sostiene este petitum se centra en que la Sentencia impugnada, al rechazar que la “situación de arraigo” presente en la actora pueda tomarse en cuenta y con base en ella anular la resolución administrativa de expulsión, vulnera el art. 18.1 CE (que es a lo que en realidad alude el suplico cuando por error se refiere al art. 8.1 CE) y el art. 19.1 CE, lo que razona en los siguientes términos: “Si la niña permaneciera en España, a pesar de ser española y ser éste su país, tras la expulsión de [G.V.A.] por aplicación de la normativa de extranjería, la menor quedaría sin ningún progenitor que ejerciera la patria potestad para atender a sus necesidades, que la cuide en territorio español, al encontrarse la pareja de [G.V.A.] y padre de la niña actualmente en prisión y en los próximos dos años privado de libertad. Si como consecuencia de la expulsión de la madre la niña viajara con su progenitora a Argentina, como es lo lógico, al no tener otra persona que ejerza la patria potestad y la guarda y custodia en territorio español, se estaría privando a hija y padre, ambos españoles de origen, del derecho de relacionarse entre sí, impidiendo el desarrollo del derecho de disfrutar de la intimidad familiar del art. 18.1 de la Constitución, en la línea que lo viene interpretando el Tribunal Europeo de Derechos Humanos. Por otro lado, entendemos que la menor española vería vulnerado el derecho que le reconoce el art. 19 CE puesto que al expulsar a su progenitora, estando el otro progenitor en prisión sin poder hacerse cargo de la menor, se la forzaría necesariamente a abandonar el territorio español. Ello es contrario al art. 19 CE, puesto que de forma indirecta se fuerza a la niña a abandonar su propio país, sin dejarle elegir libremente su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examina el art. 18.1 CE en el fundamento de Derecho material primero y reconoce, transcribiendo en lo relevante la STC 236/2007, de 7 de noviembre, que es cierto que, según la doctrina constitucional, el derecho al respeto de la vida familiar del art. 8 del Convenio europeo para la protección de los derechos humanos y de las libertades fundamentales (CEDH) configura un haz de facultades más amplio que el derecho a la intimidad familiar ex art.18.1 CE, pero enfatiza acto seguido que “no lo es menos que, a tenor del art 10.2 CE, ‘las normas relativas a los derechos fundamentales y a las libertades que la Constitución reconoce se interpretaran de conformidad con la Declaración Universal de Derechos Humanos y los Tratados y acuerdos internacionales sobre las mismas materias ratificados por España’. En este sentido resulta de especial relevancia en la interpretación y aplicación de las garantías contenidas en el art. 18.1 CE la doctrina generada al efecto por el TEDH, de la que procede destacar en estos momentos la muy reciente sentencia de 10 de abril de 2012, asunto K. A. B. contra el Reino de España, en la que declara que las autoridades españolas han vulnerado el derecho a la intimidad familiar garantizado en el art. 8 CEDH al analizar la expulsión de la madre extranjera de un menor quien, tras la expulsión de la madre, fue llevado a un centro asistencial y posteriormente asignado a una familia de acogida hasta su adopción”. Y, continúa diciendo la demanda, “en el mismo sentido se pronunció el TEDH en el Asunto Kiyutin contra Rusia en la Sentencia de 10 marzo en la que se enjuicio un caso en el que por motivos de salud por parte de Rusia se procede a la denegación de permiso de residencia a ciudadano uzbeko, casado con ciudadana rusa y padre de un niño nacido ruso, al dar positivo en las pruebas del VIH en el chequeo médico exigido”.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si bien que al argumentar la especial transcendencia constitucional del asunto, la demanda resalta que, aparte de los criterios sistemáticamente enumerados en la STC 155/2009, el Tribunal Constitucional ha admitido de forma casuística diversos recursos de amparo por razones de necesidad imperiosa de protección de determinados derechos especialmente vinculados a la dignidad humana, y entre ellos ha estimado sendos recursos de amparo (SSTC 145/2011, de 26 de septiembre, y 140/2009, de 15 de junio) frente a órdenes de expulsión de un extranjero del territorio nacional, en los que los recurrentes invocaban “la infracción del derecho a la vida familiar (art. 8 CEDH) y del derecho a la intimidad familiar (art. 18.1 CE), porque las circunstancias de arraigo alegadas por el sancionado no fueron examinadas por la Administración”. De otro lado, continúa diciendo la demanda, “la trascendencia del pronunciamiento es enorme puesto que existen muchos casos similares en las cárceles españolas, donde hay programas especializados en expulsiones”.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recurrente, “en este caso, la protección del orden público a que obedece la medida sancionadora de expulsión se lleva a cabo por las autoridades españolas de forma que suponen una injerencia desproporcionada en el derecho a la intimidad familiar de mi representada y su hija menor de edad —a pesar de su previsión legal, como ocurría en la legislación rusa—, por lo que se ha lesionado el derecho fundamental garantizado a mi mandante en el art. 8.1 (sic)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mediante otrosí, se solicita “la suspensión de la resolución impugnada y, con ella, de la sanción administrativa que la misma confirma”.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abril de 2013, la Sala Segunda de este Tribunal acordó la admisión a trámite del recurso de amparo y, en aplicación de lo previsto en el art. 51 de la Ley Orgánica del Tribunal Constitucional (LOTC), dirigir atenta comunicación a la Sección Primera de la Sala de lo Contencioso-Administrativo del Tribunal Superior de Justicia de Andalucía con sede en Sevilla y al Juzgado de lo Contencioso-Administrativo núm. 2 de Cádiz, a fin de que, respectivamente, en el plazo de diez días, remitieran certificación o fotocopia adverada de las actuaciones correspondientes al recurso de apelación núm. 570-2011 y al recurso contencioso-administrativo 445-2010, y se emplazara a quienes hubieran sido parte en el procedimiento, excepto a la parte recurrente en amparo, para que pudieran comparecer en este proceso constitucional, si lo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misma fecha la Sala Segunda de este Tribunal acordó formar pieza separada para la tramitación del incidente de suspensión en los términos del art. 56 LOTC y, tras las alegaciones de las partes, se dictó el ATC 116/2013, de 20 de mayo, por el que se resolvía conceder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solicitados y cumplimentados los emplazamientos requeridos, la Sala Segunda, por diligencia de ordenación de su Secretaría de Justicia de 24 de mayo de 2013, acordó tener por personado al Abogado del Estado y dar vista de las actuaciones a las partes personadas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evacuó el trámite de alegaciones mediante escrito registrado en este Tribunal el día 21 de junio de 2013, en el que reproduce las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registrado el 26 de junio de 2013, formula sus alegaciones y, en su virtud, interesa la inadmisión del recurso en cuanto a la invocación del art. 19 CE y su desestimación por lo que hace a la pretendida vulneración del art. 18.1 CE. Y subsidiariamente la desestimación de todo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término, que la recurrente carece de legitimación activa, al menos por lo que hace a la invocación del art. 19 CE. Resalta que, a pesar que este precepto reconoce un derecho propio de los españoles, el amparo no se pretende para la hija menor española, pues el recurso no se interpone en nombre de la hija y porque ésta no fue parte en los procesos mediante los que se agotó la vía judicial previa, sino en provecho de la recurrente que es argentina.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fondo, y comenzando por la invocación del art. 18.1 CE, esta parte destaca que la doctrina del Tribunal Europeo de Derechos Humanos en relación al art. 8 CEDH es eminentemente casuística y se halla más concernida por el problema que plantean los vínculos conyugales en el país de acogida que por la existencia de hijos menores, siendo estos últimos una circunstancia más a valorar junto con otras, tales como la duración de la estancia en el país, la gravedad de la infracción o del delito cometidos si fuesen la causa de expulsión, el tiempo transcurrido desde su comisión y la conducta del interesado en el mismo, la situación familiar y si la pareja lleva una vida familiar efectiva y real, el grado de asunción de las costumbres, idioma y en general de integración en el país del que se le expulsa, la gravedad de las dificultades que la persona que es expulsada o su cónyuge o hijos podrán hallar en el país de destino; notas que tomadas en conjunto podrán ofrecer un fundamento jurídico para reputar que una medida de expulsión es injustificada en una sociedad democrática (STEDH de 2 de agosto de 2001, caso Boultif c. Suiza [a p. 48]), lo que ocurrirá si, de alguna manera, con la expulsión la vida familiar entre madre e hija no fuera posible en ningún otro lugar por impedimento legal 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estos criterios, el Abogado del Estado enfatiza los siguientes datos: a) la actora solo residía en España desde 2005 y en parte su estancia ha estado ligada a la condena penal cuyo cumplimiento terminó en 2011; b) solo pudo empezar a rehacer su vida desde la puesta en libertad, lo que sucedió en un momento demasiado reciente a efectos de apreciar un posible arraigo; c) es cierto que la actora mantuvo una relación sentimental con un ciudadano español, de la que nació su hija, pero, además que dicho progenitor estará en prisión hasta 2014, no se llegó tampoco a contraer matrimonio y en la actualidad ya no continúa tal relación sentimental; d) siendo la interesada nacional argentina y habiendo residido en su país hasta 2005, nada impide que siga conviviendo con su hija menor, legalmente y de hecho, en el país de destino. Y concluye que, conforme a estos hechos, no se da en este caso una situación especial que permita estimar que la vida familiar suponga, según la doctrina del Tribunal Europeo de Derechos Humanos, un límite al margen de apreciación que tiene el Estado al definir su política de extranjería.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conculca, a su juicio, el derecho a la libre circulación de los españoles por el territorio nacional y la imposibilidad jurídica de su expulsión ex art. 19 CE, en la medida en que la eventual salida de la hija menor junto con su madre no sería un acto forzoso sino una alternativa de libre elección, puntualizando que, teniendo en cuenta la condición de menor de edad de la niña, materializar esa opción incumbe al progenitor que ostente la patria potestad, que en este caso, según el art. 156 del Código civil, es la madre, porque el padre está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arguye que, como destaca la Sentencia recurrida, el art 57.2 LOEx prevé en estos casos —comisión de delito doloso castigado con pena de prisión de más de un año de duración— la expulsión como medida incondicionada, no siendo de aplicación las excepciones que con apoyo en la situación de arraigo del extranjero contemplan los apartados 5 y 6 del art. 57 LOEx, lo cual no resulta desproporcionado a la hora de hacer una regulación general de preservación del orden público y de puesta en práctica de una política de extranjería, y menos aún en el caso que motiva este recurso de amparo, en el que la efectiva ejecución de la medida de expulsión no implica necesariamente una separación física entre la nacional argentina objeto de expulsión y su hija española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el 16 de julio de 2013, formula sus alegaciones interesando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pretende en la demanda, según el Fiscal, que la madre no sea expulsada alegando para ello derechos que en realidad son del padre (art. 18.1 CE) y de la hija (arts. 18.1 y 19 CE), no acreditándose que éstos estén representados por la madre, pudiendo incluso existir un conflicto de intereses entre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respecto a la invocación del derecho a la vida familiar al amparo del art. 18.1 CE, y adoptando una perspectiva puramente fáctica, el Fiscal entiende que la expulsión de la recurrente no empeora la situación familiar preexistente, pues la convivencia ya había sido interrumpida al ingresar en prisión el padre y la madre, quedando la niña sin la compañía de ambos. Además, no habiéndose acreditado la existencia de una decisión judicial que regule la patria potestad, resulta aventurada la hipótesis de que la niña vaya a quedarse necesariamente bajo la custodia de la madre, premisa de la que se deriva su probable salida de España junto con la madre. Incluso en ese supuesto no es descartable que el padre al abandonar la cárcel en 2014 pudiera decidir ir a vivir en proximidad de la niña, de modo que el derecho a relacionarse entre sí no sufriría afectación. Para el Fiscal un panorama como el descrito no justificaría, por demasiado incierto, una decisión que se separase de la legalidad literal y contundente del art. 57.2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ya en el plano jurídico, el Fiscal recuerda (con extensas referencias a las SSTC 236/2007, de 7 de noviembre, y 60/2010, de 7 de octubre) que el derecho a la vida familiar no está incluido en el ámbito de protección del art. 18.1 CE, de modo que una separación familiar supuestamente forzada por una expulsión de un extranjero no tendría necesariamente en nuestro diseño constitucional encaje en ese precepto, sino más bien en la esfera de tutela del art. 39 CE, donde se proclama la obligación de los poderes públicos de asegurar la protección social, económica y jurídica de la familia, y en especial de los niños, bienes jurídicos que estarían fuera de lo que constituye objeto del recurso de amparo al no basarse en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añade que no cabe afirmar que el principio de protección a la familia o el pretendido derecho subjetivo a la relación paterno-filial o a la convivencia tenga un alcance absoluto, pues, so pena de incurrir en absurdos, ha de ceder en los casos de imposición de condenas penales de privación de libertad, en los de adopción de medidas de alejamiento de agresores en el ámbito doméstico y en los de medidas reguladoras de las rupturas de matrimonios y uniones de hecho con hijos. En el mismo sentido, en este caso la efectividad del ejercicio de la potestad jurisdiccional, del ius puniendi y de los fines de la pena, o el derecho a la seguridad y el orden público que debe garantizarse a las personas, tendrían primacía sobre el mantenimiento a ultranza sin modulaciones de la convivencia familiar. Recuerda en apoyo de esta tesis que en el ATC 54/2010, de 19 de mayo, se rechazó por notoriamente infundada una cuestión de inconstitucionalidad planteada en relación con el entonces art. 31.4 LOEx, por posible vulneración del art. 39 CE en cuanto que dicho precepto exigía la carencia de antecedentes penales en España como requisito para autorizar la residencia temporal de un extranjero y razona también que en las SSTC 145/2011, de 26 de septiembre y 140/2009, de 15 de junio, alegadas por la actora en su favor, aunque se apoyaban en que la expulsión del territorio nacional era desproporcionada dado el arraigo familiar del afectado, la estimación del recurso obedeció a otros criterios. Así, en la STC 145/2011 se apreció lesión del derecho de defensa (24.2 CE) sobre la base de que la decisión administrativa que impuso la sanción de expulsión del territorio nacional, en lugar de la sanción de multa prevista por la Ley con carácter general, se fundó en datos nuevos incorporados a la propuesta de resolución, no habiéndose dado traslado de la misma al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la STC 140/2009 se declaró vulnerado el derecho a la tutela judicial efectiva porque la Administración no motivó la preferencia por imponer a un extranjero que carecía de documentación de residencia la sanción de expulsión del territorio nacional en vez de la sanción de multa prevista por la Ley con carácter general. En este caso, por el contrario, las resoluciones administrativas y judiciales no incurren en ningún déficit de motivación, pues justifican su decisión de expulsión en que el art. 57.2 LOEx impone imperativamente tal sanción, de modo que, aun existente la situación de arraigo alegada por la afectada, la misma no podía tenerse en cuenta porque los apartados 5 y 6 del referido art. 57, que contemplan tales circunstancias excepcionales, no son aplicables al caso del art. 57.2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termina exponiendo que tampoco el derecho a residir y circular libremente por territorio español de la menor española (art. 19 CE) se ve restringido, pues, como ya destacó al referirse a la vertiente fáctica, la expulsión de la madre no determina indefectiblemente que la hija menor salga de España y, caso de salir, podrá entrar cuando lo desee.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octubre de 2013 se acordó señalar para deliberación y votación de la presente Sentencia el día 4 de noviembre de 2013.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13 de marzo de 2012 de la Sección Primera de la Sala de lo Contencioso-Administrativo del Tribunal Superior de Justicia de Andalucía con sede en Sevilla, que confirmó en apelación la resolución administrativa por la que se acordó la expulsión del territorio nacional de la recurrente, y tiene por objeto examinar si vulneró el derecho a la intimidad familiar (art. 18.1 CE) o el derecho de los españoles a elegir libremente su residencia y a circular por el territorio nacional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sostiene, como ha quedado expuesto en los antecedentes, que se lesiona la intimidad familiar (art. 18.1 CE) y se vulneran los derechos reconocidos en el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los términos reseñados en los antecedentes, solicita la inadmisión parcial del recurso, por lo que hace a la invocación del art. 19 CE, por considerar que la recurrente al alegarlo está invocando derechos de un tercero, y la desestimación de todo lo demás. Subsidiariamente, suplica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con el detalle descrito en los antecedentes, pide la desestimación íntegra del recurso, por entender que la intimidad familiar ex art. 18.1 CE no comprende el “derecho a la vida familiar” en que se apoya la actora y, de otro lado, en lo atinente a la invocación de los derechos tutelados por el art. 19 CE, porque expulsar a ésta del territorio nacional no supone para su hija menor española una obligación jurídica de abandonar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del fondo de la cuestión, procede analizar el óbice procesal en virtud del cual el Abogado del Estado insta la inadmisión, al menos parcial, de este recurso de amparo, consistente en la falta de legitimación activa de la recurrente derivada de que no es titular de los derechos que invoca, ni tampoco representa a los titulares en lo concerniente a la invocación del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acoger tal alegación, pues, como se estableció en la STC 148/1993, de 29 de abril, FJ 2, “ex arts. 162.1 b) CE y 46.1 b) LOTC, la legitimación activa para recurrir en amparo resoluciones judiciales corresponde a toda persona natural o jurídica que, habiendo sido parte en el proceso judicial precedente, invoque un interés legítimo. Aun sin consagrar la acción popular, la legitimación activa no se otorga exclusivamente a la víctima o al titular del derecho infringido, sino también a quien ostente un interés legítimo, categoría más amplia que la de derecho subjetivo e incluso interés directo (SSTC 60/1982, de 11 de octubre, 97/1991, de 9 de mayo y 214/1991, de 11 de noviembre). Es suficiente que el recurrente con respecto al derecho fundamental violado se encuentre en una determinada situación jurídico-material identificable, no con un interés genérico en la preservación del derecho, sino con un interés en sentido propio, cualificado y específico, que debe ser valorado en atención al derecho fundamental que en cada caso se trate (SSTC 201/1987, de 16 de diciembre, 257/1988, de 22 de diciembre, 25/1989, de 3 de febrero, 123/1989, de 6 de julio y 25/1990, de 19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recurrente, a pesar de no ser titular de los derechos invocados, cumple los dos requisitos exigidos por la doctrina constitucional referida para que se le reconozca legitimación activa. De un lado, consta que fue parte en el proceso judicial en el que se dictó la Sentencia de 13 de marzo de 2012 de la Sección Primera de la Sala de lo Contencioso-Administrativo del Tribunal Superior de Justicia de Andalucía con sede en Sevilla, que es la resolución judicial frente a la que se dirige el recurso de amparo. De otro, la actora sostiene que, de estimarse por este Tribunal que el juez a quo ha vulnerado los derechos fundamentales invocados de los que es titular la hija o el padre, la Sentencia que otorgase el amparo produciría en su ámbito jurídico propio una ventaja en sentido jurídico, lo que acredita que ostenta un interés legítimo en que se tutelen tales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rechazar la inadmisión de falta de legitimación de la parte actora en lo concerniente a la vulneración del art. 19 CE, aducida por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abordar las cuestiones de fondo resulta imprescindible, en primer término, delimitar el objeto de este proceso constitucional, partiendo para ello de la constante doctrina constitucional según la que, con las palabras de la STC 77/2008, de 7 de julio, FJ 4, “pesa sobre el recurrente la carga de facilitar a este Tribunal las alegaciones fácticas y jurídicas precisas a fin de dilucidar si ha mediado vulneración de los derechos fundamentales para cuya protección se interesa el otorgamiento del amparo constitucional (entre otras, SSTC 155/1999, de 14 de septiembre, FJ 1; 100/2003, de 2 de junio, FJ 2; 123/2006, de 24 de abril, FJ 3; y 155/2007, de 2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adolece de falta de claridad en su planteamiento, pues aunque se articula por el cauce del art. 43 de la Ley Orgánica del Tribunal Constitucional y se funda en los arts. 18.1 y 19 CE, en su encabezamiento afirma expresamente que se promueve contra la Sentencia de 13 de marzo de 2012 de la Sección Primera de la Sala de lo Contencioso-Administrativo del Tribunal Superior de Justicia de Andalucía con sede en Sevilla y en el suplico lo único que se pide es que, reconociéndole la lesión del derecho fundamental garantizado por el art. 18.1 CE, se anule la referida Sentencia dictada en apelación y se retrotraigan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lo que resulta indiscutible, y a la par determinante del debate procesal que debe resolver este Tribunal, es que la recurrente, a pesar de impetrar el amparo frente a una resolución judicial, no funda su queja en una eventual lesión del art. 24.1 CE, sino en la vulneración de los arts. 18.1 y 19 CE en que esa Sentencia incurre a su juicio, de donde se sigue que este Tribunal, de acuerdo con la doctrina constitucional indicada, ha de contraer su examen a verificar el análisis efectivo de la supuesta vulneración de esos 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conduce el análisis del escrito que previamente presentó la recurrente el 4 de abril de 2012, pues en él, como se expuso con detalle en los antecedentes, los únicos derechos cuya vulneración se argumenta son los consagrados en los arts. 18 y 19 CE, imputándose directamente la lesión a la decisión administrativa de expulsión y extendiéndola a las resoluciones jurisdiccionales en la medida que son confirmatorias de la misma y no porque supongan una vulneración autónoma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la invocación que se efectúa del art. 19 CE, este Tribunal ha tenido ocasión de declarar que en varias situaciones resultaba afectado el espacio vital protegido por los derechos reconocidos en el art. 19 CE, aunque acabase resolviendo que no había vulneración de los mismos porque tal restricción estaba justificada por un fin constitucionalmente legítimo y era proporcionada. Entre ellas se cuentan, por mencionar los supuestos más relevantes, la libertad provisional con obligación de comparecer periódicamente ante el Juzgado (STC 85/1989, de 10 de mayo, FJ 3), la medida cautelar consistente en la residencia obligatoria en determinado lugar adoptada en el seno de procedimientos sancionadores en los que pueda proponerse la expulsión del extranjero (STC 260/2007, de 20 de diciembre, FJ 5), la pena de prohibición de aproximarse a la víctima, o a aquellas otras personas que determine el juez o tribunal, que es de imposición obligatoria en los delitos a que alude el art. 57.2 del Código penal [por todas, STC 60/2010, de 7 de octubre, FJ 8 a)] y la extradición pasiva de un nacional español (STC 205/2012, de 12 de noviembre, FJ 4), apreciándose como denominador común en todos estos supuestos que la restricción a las libertades garantizadas en el art. 19 CE viene determinada por un vínculo forzoso, ya se trate de una obligación en positivo o de una prohibición de hacer algo.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el caso en que, debido a las circunstancias coyunturales de una persona, un acuerdo del poder público pueda condicionarle, incluso de un modo especialmente intenso, a la hora de optar entre las alternativas de decisión que se le presentan. Podría decirse, además, que este criterio es el que late en la STC 90/1989, de 11 de mayo, FJ 5, donde afirmamos que “no puede considerarse vulneración de la libertad de residencia, en tanto no impidan que el ciudadano opte por mantener su residencia en donde ya la tenga, o por trasladarla a un lugar distinto, lo que constituye el presupuesto jurídico necesario del trato diferente entre diversas regiones. Ciertamente, quien así lo haga habrá de asumir las consecuencias de su opción, habida cuenta de los ‘beneficios y perjuicios, derechos, obligaciones y cargas que, materialmente o por decisión de los poderes públicos competentes, corresponden a los residentes en un determinado lugar ... por el mero hecho de la residencia’ (STC 8/1986, FJ 3); por lo que no cabe apreciar la vulneración del derecho reconocido en el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resolución administrativa por la que se acuerda expulsar del territorio nacional a la madre, por mucha incidencia que pueda tener en la decisión de la hija menor española sobre su lugar de residencia, no entraña ninguna obligación jurídica de salir de España, en el sentido que no se impide a la ciudadana española optar entre mantener su residencia en España, separándose de la madre, o trasladarla a Argentina junto con su madre. Se trata, como resaltan tanto el Abogado del Estado como el Ministerio Fiscal, de alternativas de elección que, al menos formalmente, no resultan mermadas por el acuerdo administrativo que subyace en esta impugnación. Por todo ello, de aplicar sin más la ratio que deriva de la doctrina constitucional reseñada habríamos de concluir que la actuación pública recurrida en este recurso de amparo no vulnera las libertades que el art. 19 CE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siendo en este caso una menor de edad la titular de las libertades del art. 19 CE implicadas, la configuración de éstas debe ser modulada desde una doble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matices es derivación de la doctrina constitucional según la que los principios rectores consagrados en el capítulo III del título I de la Constitución Española, aunque no son por sí mismos susceptibles de amparo, constituyen elementos hermenéuticos de primer orden para delimitar el contenido y alcance de los derechos fundamentales (SSTC 95/2000, de 10 de abril, FJ 5; 192/2003, de 27 de octubre, FJ 3; y 154/2006, de 22 de mayo, FJ 3). En este sentido debemos tener presente que el art. 39.4 CE establece que los niños gozarán de la protección prevista en los acuerdos internacionales que velan por sus derechos y, en relación con ello, que el art. 3.1 de la Convención de las Naciones Unidas de 20 de noviembre de 1989, de derechos del niño (ratificada por Instrumento de 30 de noviembre de 1990 y publicada en el “BOE” núm. 313, de 31 de diciembre de 1990), prevé que en las decisiones de las autoridades administrativas en que puedan resultar concernidos los niños debe considerarse el interés de éstos de un modo principal, relevancia interpretativa del interés superior del menor que se ha puesto de manifiesto en la reciente doctrina constitucional (SSTC 127/2013, de 3 de junio, FJ 6; y 167/2013, de 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 de la mayor relevancia recordar que, como se apuntaba en la STC 12/1994, de 17 de enero, FJ 6, “ni la Constitución (SSTC 47/1987, 194/1987, 176/1988 y 8/1990) ni el Convenio (SSTEDH de 9 octubre 1979, caso Airey y 13 mayo 1980, caso Artico) consagran derechos meramente teóricos o ilusorios, sino reales y efectivos”, doctrina reiterada posteriormente por este Tribunal (por todas, SSTC 173/2011, de 7 de noviembre, FJ 3; y 150/2011, de 29 de septiembre, FJ 5). En la misma línea, la Sentencia del Tribunal de Justicia de la Unión Europea de 8 de marzo de 2011 (asunto C-34/09), Gerardo Ruiz Zambrano y Office national de l’emploi (ONEm), refiriéndose a un ámbito material muy cercano al que nos ocupa, afirma “el art. 20 [del Tratado de funcionamiento de la Unión Europea] se opone a medidas nacionales que tengan por efecto privar a los ciudadanos de la Unión del disfrute efectivo de la esencia de los derechos conferidos por su estatuto de ciudadano de la Unión. Pues bien, la negativa a conceder un permiso de residencia a una persona, nacional de un Estado tercero, en el Estado miembro en el que residen sus hijos de corta edad, nacionales de dicho Estado miembro, cuya manutención asume, y la negativa a concederle un permiso de trabajo, tienen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Combinando estas dos notas procede afirmar que la menor de edad de nacionalidad española, aunque no se le imponga la obligación jurídica de salir del territorio nacional, verá lesionado su derecho fundamental a permanecer en España ex art. 19 CE cuando en el caso concreto el superior interés de la menor pase necesariamente por acompañar a su progenitor expulsado a su país de destino, ya sea por no tener en España ningún otro elemento de arraigo, ya sea porque solo dicho progenitor pueda asumir su manutención. Argumentar, en estas circunstancias que la menor de edad de nacionalidad española mantiene intacta la libertad de entrar y salir de España según su voluntad por el solo hecho de que no se le imponga la obligación jurídica de abandonar el territorio nacional sería tanto como convertir las libertades garantizadas en el art. 19 CE en derechos meramente teóricos o ilusorios.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este proceso constitucional conforme a esta ratio hay que partir de las circunstancias particulares del caso concreto. En primer lugar, como ha quedado expuesto en los antecedentes, la menor de nacionalidad española es hija de la afectada por la decisión administrativa de expulsión y actualmente vive con ella, pero es igualmente indiscutido que la madre no es la única progenitora conocida y residente en España, así como que no hay resolución administrativa o judicial que le atribuya en exclusiva los derechos de guarda y custodia sobre la niña. En efecto, consta quién es el padre, el cual no solo reside en España sino que es español de origen y, aunque está en prisión por el mismo delito que estuvo la madre, está cercano (2014) el cumplimiento de su pena. Adicionalmente, como reconoce la propia demandante, la menor de edad ha convivido efectivamente con su abuela paterna y con su abuela materna mientras su madre ha estado en prisión, siendo éstas quienes durante esos períodos de tiempo han asumido su manutención.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se puede obviar que la menor de edad, aunque se ejecute la decisión administrativa de expulsión de su madre del territorio nacional, seguirá teniendo importantes elementos de arraigo en España que hacen viable en la práctica que opte, en aras de la prevalencia de su propio interés, por permanecer en España, de modo que dicha expulsión no impedirá el disfrute efectivo de las libertades que como ciudadana española le reconoce el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partir de esta situación procede analizar la eventual afectación al otro derecho fundamental invocado en la demanda de amparo, que es el “derecho a la vida familiar” que la recurrente considera comprendido en la intimidad familiar ex art. 18.1 CE, no pudiendo descartarla sobre la base de que una de las posibilidades fuese que la hija menor siguiera en compañía de su madre en el país de destino, pues ello privaría de efectividad al derecho examinado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y sobre el contenido y alcance del derecho a la intimidad familiar que reconoce a todas las personas el art. 18.1 CE existe una doctrina constitucional consolidada que procede recordar. En la STC 236/2007, de 7 de noviembre, FJ 11, precisamente en relación a si era constitucional la remisión al reglamento que los arts. 16 a 18 de la Ley Orgánica 4/2000, de 11 de enero, sobre derechos y libertades de los extranjeros en España (LOEx) contenían en materia de reagrupación familiar o contradecía las reservas de ley prevista en los arts. 81.1 y 53.1 CE, declaramos que “el art. 8.1 del Convenio europeo para la protección de los derechos humanos y las libertades fundamentales (CEDH) establece que ‘toda persona tiene derecho al respeto de su vida privada y familiar, de su domicilio y de su correspondencia’. La jurisprudencia del Tribunal Europeo de Derechos Humanos, en contraste con la de este Tribunal, ha deducido de aquel precepto un ‘derecho a la vida familiar’, que comprendería como uno de sus elementos fundamentales el disfrute por padres e hijos de su mutua compañía (STEDH caso Johansen, de 27 de junio de 1996, § 52) … Por otra parte, el Tribunal Europeo de Derechos Humanos ha admitido que en algunos casos el art. 8.1 CEDH puede actuar como límite a la posibilidad de aplicación de las causas legales de expulsión de los extranjeros, si bien teniendo en cuenta a su vez los límites impuestos por el art. 8.2 CEDH, las circunstancias del caso y la ponderación de los intereses en juego (entre muchas, STEDH caso Dalia, de 19 de febrero de 1988, §§ 39-45, 52-54)”.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jurisprudencia del Tribunal Europeo de Derechos Humanos (por todas en SSTEDH de 28 de mayo de 1985, caso Abdulaziz c. Reino Unido y 28 de noviembre de 1996, caso Ahmut c. Países Bajos), reconoce que el derecho de reagrupamiento familiar posteriormente regulado en la Directiva 2003/86/CE del Consejo sólo es viable en el supuesto de imposibilidad de vida familiar en ningún otro lugar, y en la STEDH de 2 de agosto de 2001, caso Boultif c. Suiza, se deja un margen de apreciación a los Estados en aplicación de las normas de extranjería.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la misma Sentencia 236/2007, de 7 de noviembre, matizamos que “nuestra Constitución no reconoce un ‘derecho a la vida familiar’ en los mismos términos en que la jurisprudencia del Tribunal Europeo de Derechos Humanos ha interpretado el art. 8.1 CEDH, y menos aún un derecho fundamental a la reagrupación familiar, pues ninguno de dichos derechos forma parte del contenido del derecho a la intimidad familiar garantizado por el art. 18.1 CE” y dijimos en esa misma resolución que el art. 18 CE “regula la intimidad familiar como una dimensión adicional de la intimidad personal, y así lo ha reconocido nuestra jurisprudencia. Hemos entendido, en efecto, que el derecho a la intimidad personal del art. 18 CE implica ‘la existencia de un ámbito propio y reservado frente a la acción y conocimiento de los demás, necesario —según las pautas de nuestra cultura— para mantener una calidad mínima de la vida humana’ (STC 231/1988, de 2 de diciembre, FJ 3). Y precisado que el derecho a la intimidad ‘se extiende no sólo a los aspectos de la vida propia personal, sino también a determinados aspectos de otras personas con las que se guarde una personal y estrecha vinculación familiar, aspectos que, por esa relación o vínculo familiar, inciden en la propia esfera de la personalidad del individuo que los derechos del artículo 18 CE protegen. ‘No cabe duda que ciertos eventos que pueden ocurrir a padres, cónyuges o hijos tienen, normalmente y dentro de las pautas culturales de nuestra sociedad, tal trascendencia para el individuo, que su indebida publicidad o difusión incide directamente en la propia esfera de su personalidad. Por lo que existe al respecto un derecho -propio y no ajeno- a la intimidad, constitucionalmente protegido’ (STC 231/1988)’ (STC 197/1991, de 17 de octubre, FJ 3). En suma, el derecho reconocido en el art. 18.1 CE atribuye a su titular el poder de resguardar ese ámbito reservado por el individuo para sí y su familia de una publicidad no querida (STC 134/1999, de 15 de julio, FJ 5; STC 115/2000, de 5 de mayo, FJ 4)”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la STC 60/2010, de 7 de octubre, resolviendo acerca de qué principios o derechos constitucionales se ven restringidos como consecuencia de la adopción de la pena de prohibición de aproximación a la víctima de los delitos aludidos en el art. 57.2 Código penal, reiteramos literalmente el criterio expuesto de la citada STC 236/2007, de 7 de noviembre, FJ 8, y, a continuación, concluimos que “la imposición de la pena de alejamiento afecta, pues, al libre desarrollo de la personalidad (art. 10.1 CE) pero no a la intimidad familiar, porque lo que el derecho reconocido en el art. 18.1 CE protege ‘es la intimidad misma, no las acciones privadas e íntimas de los hombres’ (STC 89/1987, de 3 de junio, FJ 2)”, puntualizando inmediatamente después que “la distancia entre la doctrina expuesta y la jurisprudencia del Tribunal Europeo de Derechos Humanos sobre el art. 8.1 CEDH, que, tal y como afirma la Sala en el Auto de cuestionamiento, ha deducido de este precepto un ‘derecho a la vida familiar’, debe relativizarse en gran medida. En efecto, en la STC 236/2007, de 7 de noviembre, hemos señalado que ‘nuestra Constitución no reconoce un ‘derecho a la vida familiar’ en los mismos términos en que la jurisprudencia del Tribunal Europeo de Derechos Humanos ha interpretado el art. 8.1 CEDH’ (FJ 11). Sin embargo, según se ha advertido, ello en modo alguno supone que el espacio vital protegido por ese ‘derecho a la vida familiar’ derivado de los arts. 8.1 CEDH y 7 de la Carta de derechos fundamentales de la Unión Europea, y, en lo que aquí importa, la configuración autónoma de las relaciones afectivas, familiares y de convivencia, carezca de protección dentro de nuestro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procede declarar que es jurisprudencia constitucional reiterada, a la que hemos de ajustarnos al resolver este recurso de amparo, que el “derecho a la vida familiar” derivado de los arts. 8.1 CEDH y 7 de la Carta de los derechos fundamentales de la Unión Europea no es una de las dimensiones comprendidas en el derecho a la intimidad familiar ex art. 18.1 CE y que su protección, dentro de nuestro sistema constitucional, se encuentra en los principios de nuestra Carta Magna que garantizan el libre desarrollo de la personalidad (art. 10.1 CE) y que aseguran la protección social, económica y jurídica de la familia (art. 39.1 CE) y de los niños (art. 39.4 CE), cuya efectividad, como se desprende del art. 53.2 CE, no puede exigirse a través del recurso de amparo, sin perjuicio de que su reconocimiento, respeto y protección informará la práctica judicial (art. 53.3 CE), lo que supone que los jueces ordinarios han de tenerlos especialmente presentes al ejercer su potestad de interpretar y aplicar el art. 57.2 LOEx, verificando si, dadas las circunstancias del caso concreto, la decisión de expulsión del territorio nacional y el sacrificio que conlleva para la convivencia familiar es proporcional al fin que dicha medida persigue, que no es otro en el caso del art. 57.2 LOEx que asegurar el orden público y la seguridad ciudadana, en coherencia con la Directiva 2001/40/CE, de 28 de mayo de 2001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verificado que la posición jurídica invocada en la demanda en relación a la vida familiar y las relaciones paterno-filiales no aparece protegida por ningún precepto constitucional exigible en este cauce procesal, corresponde desestimar también este segundo motivo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Rechazar la falta de legitimación de la parte actora, en lo concerniente a la vulneración del art. 19 CE, aducida por el Abogado del Estado y desestimar el recurso de amparo interpuesto por doña G.V.A.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doña Adela Asua Batarrita y don Fernando Valdés Dal-Ré a la Sentencia dictada en el recurso de amparo núm. 2022-2012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(LOTC), y con pleno respeto a la opinión de la mayoría reflejada en la Sentencia, formulamos el presente Voto, dejando constancia de los fundamentos de nuestra posición discrepante con el fallo y con los razonamientos que lo sustentan, de acuerdo con los argumentos que defendimos en la deliberación de la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Nuestra discrepancia con la Sentencia aprobada por la mayoría comienza desde el mismo relato fáctico recogido en los antecedentes que preceden a la fundamentación jurídica, a la que nos referiremos posteriormente, y que, por su insuficiencia e incorrección, condiciona el posterior enjuiciamiento del recurso de amparo, determinando la exclusión y no contestación de alguna otra concreta queja articulada de manera efectiva por la demandante o su errónea apreciación.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todo, es preciso aclarar qué impugnaba la actora en el presente recurso de amparo, porque ésta es una cuestión en la que la Sentencia de la que discrepamos se mueve en una cierta indefinición, cuya responsabilidad se trata de trasladar a las deficiencias técnicas de las que, según se afirma, adolece la demanda. Basta examinar el escrito presentado por el Abogado de la recurrente el 4 de abril de 2012, que aparece firmado en prueba de conformidad por la propia demandante, para constatar que la inequívoca voluntad de ésta era la de dirigir su recurso de amparo contra la resolución de la Subdelegación del Gobierno de Cádiz, de 21 de septiembre de 2009, por la que se decretaba su expulsión del territorio nacional, con prohibición de entrada en todo el territorio Schengen durante un plazo de diez años (plazo reducido a cinco años por la Sentencia del Juzgado de lo Contencioso-Administrativo núm. 2 de Cádiz de 30 de marzo de 2011), y contra la resolución del mismo órgano administrativo de 4 de marzo de 2010, resolutoria del recurso de reposición interpuesto contra la anterior y que la confirma en todos sus términos. Este escrito, al que se refiere el antecedente 3 de la Sentencia aprobada por la mayoría, era, en nuestra opinión, una auténtica y completa demanda de amparo, que cumplía los requisitos previstos en el art. 49 LOTC, con identificación precisa de los actos administrativos contra los que se dirige, incluyendo el relato de hechos y la argumentación acerca de los derechos fundamentales vulnerados, y, finalmente, recogiendo claramente en el petitum la pretensión que se articulaba, solicitando que se tuviera por interpuesto en tiempo y forma recurso de amparo. La demanda se encontraba firmada por el Letrado defensor y —como se ha dicho— por la propia recurrente, que se ratificó posteriormente en su contenido a instancia de este Tribunal. Pues bien, aunque el Letrado y el Procurador posteriormente designados de oficio para defender y representar a la actora en el presente recurso redactaran una nueva demanda dirigiendo la impugnación contra la Sentencia del Juzgado de lo Contencioso-Administrativo núm. 2 de Cádiz, de 30 de marzo de 2011 (PA núm. 445-2010) y contra la Sentencia de la Sección Primera de la Sala de lo Contencioso-Administrativo del Tribunal Superior de Justicia de Andalucía (sede de Sevilla), de 13 de marzo de 2012 (apelación núm. 570-2011), lo cierto es que la voluntad impugnatoria de la recurrente ha sido muy clara desde el principio, siendo significativo que, en el escrito de alegaciones presentado en el trámite del art. 52.1 LOTC, se precise este extremo, solicitando la anulación de las resoluciones administrativas, cuestión que se silencia en el antecedente 7 de la Sentencia, al referirse a dicho escrito. Por lo demás, y a pesar de las deficiencias técnicas que se achacan a esa segunda demanda, elaborada y presentada por el Letrado y el Procurador designados de oficio, basta una lectura detenida de la misma para constatar que las vulneraciones de derechos fundamentales se imputan esencialmente a las resoluciones administrativas, razón por la cual el recurso se articula con fundamento en el art. 43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Aclarado lo anterior, hemos de manifestar nuestra más absoluta discrepancia con el contenido que en el antecedente 3 de la Sentencia aprobada por la mayoría se asigna al inicial escrito de demanda presentado el 4 de abril de 2012, y al posterior, registrado el 31 de julio de 2012. En ambos casos se omite la referencia a una queja debidamente articulada por la recurrente, dirigida a denunciar la vulneración del art. 24.1 CE por parte de las resoluciones administrativas impugnadas, remachándose esta omisión con la afirmación, contenida en el fundamento jurídico 3 de la Sentencia, de que resulta indiscutible que la recurrente “no funda su queja en una eventual lesión del art. 24.1 CE”. Y, sin embargo, tal afirmación dista de ser cierta, porque la actora sí denuncia la expresada vulneración. En efecto, aunque en el antecedente 3 sólo se mencionen las páginas 12 y 14 de ese inicial escrito, señalando que el recurso se interpone de acuerdo con el art. 43 LOTC y que se limita a citar los arts. 18 y 19 CE, lo cierto es que, a lo largo de la página 4 y comienzo de la 5, se denuncia la vulneración del art. 24.1 por la resolución administrativa impugnada, aduciendo que no responde a las alegaciones de la actora, que utiliza un formulario, que realiza afirmaciones falsas contradichas por los documentos aportados al expediente, que no es congruente con lo alegado y con las circunstancias del caso, que ni se ha comprobado ni se ha rebatido la documentación aportada, todo lo cual, dice textualmente: “produce una total incongruencia, y anula la resolución por falta de motivación, generando indefensión de la interesada contraria al art. 24.1 de la Constitución” (denuncia que se reitera en la página 10). Asimismo, se alega en la página 5 que la sanción es desproporcionada, habida cuenta de los argumentos que se expusieron ante la Administración y que ésta ignoró, argumentos que se vuelven a reproducir a continuación en las páginas 5 a 7, incidiendo de nuevo, en esta última, en el principio de proporcionalidad, acompañada de cita de doctrina jurisprudencial tanto de este Tribunal como de otras instancias jurisdiccionales, nacionales e internacionales. Es significativo, en particular, que se cite la STC 140/2009, de 15 de junio, en la que se estimó un recurso de amparo interpuesto contra una resolución administrativa sancionadora en materia de extranjería, fundamentándose la estimación, exclusivamente, en la apreciación de que la resolución administrativa había lesionado el derecho a la tutela judicial efectiva por no haber motivado la imposición de la sanción de expulsión. Y, por si cupiera alguna duda, toda la argumentación de aquel inicial escrito de la recurrente se reproduce en la demanda presentada el 31 de julio de 2012, concretamente entre sus páginas 12 y 21, con cita expresa, igualmente, del art. 24.1 CE como precepto vulnerado por las resoluciones administrativas sancionadoras.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allá de presuntas deficiencias técnicas, es indiscutible para los Magistrados firmantes de este Voto que no son los artículos 18 y 19 CE el único fundamento de la demanda de amparo, en la que claramente se aprecia la denuncia de una grave deficiencia de motivación por parte de la Administración a la hora de imponer la sanción de expulsión, por haberlo hecho sin tomar en consideración lo alegado y probado por la actora y, en definitiva, sin valorar, de acuerdo con el principio de proporcionalidad, las circunstancias del caso, actuación que la recurrente considera contraria al art. 24.1 CE. Se hace necesario recordar aquí, frente a la opinión sustentada por la mayoría, que este Tribunal ha mantenido un criterio de flexibilidad, en cuanto reclamaciones sobre derechos fundamentales (por todas, SSTC 59/1987, de 19 de mayo, FJ 1; 161/1988, de 20 de septiembre, FJ 6; 262/1988, de 22 de diciembre, FJ 6), admitiendo la invocación de los derechos cuya reparación o preservación se pide aunque no se hubiera mencionado de manera expresa el precepto constitucional supuestamente violado, ni tampoco su nomen iuris, ni su contenido literal (por todas, STC 182/1990, de 15 de noviembre, FJ 4), considerado suficiente que se haga en forma tal que se permita al órgano judicial, o a este mismo Tribunal, entrar a conocer de las específicas vulneraciones aducidas. Y, en este caso, resulta evidente que la actora ha planteado una queja dirigida contra las resoluciones administrativas impugnadas, fundada en la vulneración de su derecho a la tutela judicial efectiva, pues, aparte de que cita expresamente como infringido el art. 24.1 CE, el contenido de su argumentación permitía a este Tribunal identificar sin ningún género de duda la vulneración objeto de la queja y entrar a conocer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atrapada en su particular y parcial “deconstrucción” de la demanda de amparo, y más preocupada por el rigor técnico de la defensa designada de oficio que por el propio y evidente contenido del recurso de amparo, la Sentencia de la que discrepamos ha incurrido en una denegación de justicia, dejando sin la correspondiente contestación una queja debidamente formulada por la actora, teniéndola por no planteada, siendo así que, como razonaremos a continuación, dicha queja merecía ser 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efecto, a nuestro juicio, la queja referida a la vulneración del art. 24.1 CE debía prosperar y determinar la estimación del amparo, porque las resoluciones administrativas impugnadas han quebrantado las garantías que dicho precepto impone al ejercicio de la potestad sancionadora.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Debemos comenzar por recordar que este Tribunal ha señalado de manera reiterada que las garantías procesales establecidas en el art. 24 CE son aplicables también a los procedimientos administrativos sancionadores, en cuanto que son también manifestación de la potestad punitiva del Estado, con las matizaciones que resulten de su propia naturaleza (por todas, SSTC 120/1994, de 25 de abril, FJ 2; 291/2000, de 30 de abril, FJ 4; 54/2003, de 24 de marzo, FJ 3; 308/2006, de 23 de octubre, FJ 3; y 17/2009, de 26 de enero, FJ 2), incluyendo entre esas garantías el deber de motivación, pues, como se encarga de reseñar la STC 82/2009, de 23 de marzo, FJ 2, “ ‘frente a la regla general, conforme a la cual el deber de motivación de los actos administrativos es un mandato derivado de normas que se mueven en el ámbito de lo que venimos denominando legalidad ordinaria, en determinados supuestos excepcionales, tal deber alcanza una dimensión constitucional que lo hace fiscalizable a través del recurso de amparo constitucional. Así ocurre cuando se trate de actos que limiten o restrinjan el ejercicio de derechos fundamentales (SSTC 36/1982, 66/1995 o 128/1997, entre otras). También en relación con actos administrativos que impongan sanciones’ (SSTC 7/1998, de 13 de febrero, FJ 6; y 236/2007, de 7 de noviembre, FJ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nos encontramos, precisamente, ante un supuesto de ejercicio del ius puniendi por parte del Estado, por lo que la necesidad de motivación en las resoluciones recaídas en el procedimiento sancionador resultaba constitucionalmente exigible.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resulta de las actuaciones, especialmente de los documentos aportados por la actora tanto en sede judicial como ante este Tribunal (ya que el expediente administrativo sancionador no figura en las actuaciones remitidas a este Tribunal, a pesar de ser un elemento esencial para la resolución del recurso), a la actora le fue incoado un expediente sancionador por la Subdelegación del Gobierno de Cádiz mientras se encontraba cumpliendo condena en un centro penitenciario, y le fue concedido un plazo de cuarenta y ocho horas para formular alegaciones, en el que el Abogado designado para defenderla presentó escrito poniendo de relieve la dificultad para aportar documentos (al encontrarse interna en un centro penitenciario), señalando a tales efectos los registros públicos correspondientes, pero en el que alegaba que tenía una relación con un ciudadano español, fruto de la cual había nacido una hija que tenía nacionalidad española, manifestando su deseo de formalizar su situación al salir de prisión y aduciendo que existía una efectiva situación de arraigo. La resolución sancionadora, de 21 de septiembre de 2009, impuso a la recurrente la sanción de expulsión, con prohibición de entrada en territorio español por diez años, en aplicación de los arts. 53 a) y 57.2 de la Ley Orgánica sobre derechos y libertades de los extranjeros en España (LOEx), razonando que “No parece desproporcionada la sanción de expulsión cuando son hechos que constan en el expediente que Vd. ha vulnerado toda la normativa española relacionada con la entrada y estancia de extranjeros en España; carece de cualquier tipo de documentación personal que asegure su identidad y nacionalidad; y reside en España sin tener autorización para ello y sin, ni siquiera intentar obtenerla. Y, además, se encuentra en prisión cumpliendo condena impuesta por una conducta dolosa que constituye en nuestro país delito sancionado con pena privativa de libertad superior a un año”. Además, se añadía la consideración de que la infracción tipificada en el art. 57.2 LOEx está sancionada por la propia ley con la expulsión, por lo que no cabe la sanción de multa.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Nos consta también que la actora interpuso recurso de reposición frente a dicha resolución sancionadora, poniendo de relieve la inexactitud de la mayor parte de cuanto en ella se afirmaba, lo que respaldó con la aportación de la pertinente documentación, y alegando en síntesis, que la expulsión vulneraría bienes jurídicos de mayor protección que la regulación de flujos migratorios, señalando, especialmente, la afección de los derechos de su hija en cuanto a vivir en familia con su padre y con su madre y a la permanencia en España, en su condición de española, al verse obligada a trasladarse con su madre a Argentina, por encontrarse su padre en prisión, así como a los derechos de éste, al privarlo, como consecuencia, del derecho a relacionarse con su hija. Al escrito acompañó, entre otros documentos, copia del DNI y de la partida de nacimiento de su hija, del libro de familia, del permiso de residencia concedido en el año 2005 a la demandante, de su tarjeta sanitaria individual expedida por la Junta de Andalucía, del pasaporte de la actora con sello de entrada en España a través del aeropuerto de Barajas, certificados de empadronamiento, y oferta de trabajo como empleada de hogar.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de reposición fue desestimado por resolución de la Subdelegación del Gobierno en Cádiz, de 4 de marzo de 2010, en la que se razona: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25 de la L.O. 4/2000 señala los requisitos de entrada en el territorio español, entre ellos el efectuar la entrada por puesto fronterizo habilitado el efecto, provisto de pasaporte o documento de viaje que acredite su identidad, no consta que se hayan cumplido ninguno de tales requisitos. En el momento de la detención se encontraba ilegalmente en España, dado que al proceder a su identificación debía simplemente haber mostrado su pasaporte con el correspondiente sello de entrada o bien la autorización de residencia o documento análogo que le permitieran la entrada o la estancia en nuestro país. Y no se han presentado pruebas de poseerlos a pesar del tiempo transcurrido desde la iniciación del presente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parece desproporcionada la sanción de expulsión cuando son hechos que constan en el expediente que Vd. ha vulnerado toda la normativa española relacionada con la entrada y estancia de extranjeros en España; carece de cualquier tipo de documentación personal que asegure su identidad y nacionalidad; y reside en España sin tener autorización para ello y sin, ni siquiera, intentar obtenerla. Y, además, ha sido condenado a una pena privativa de libertad impuesta por una conducta dolosa que constituye en nuestro país delito sancionado con pena privativa de libertad superior a un año.”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relato sólo cabe añadir que, recurrida la sanción en vía contencioso-administrativa, el Juzgado núm. 2 de Cádiz, en Sentencia de 30 de marzo de 2011, redujo la prohibición de entrada a cinco años, que es el máximo previsto en el art. 58.1 LOEx, sin que la Administración hubiese justificado la concurrencia de algún supuesto de amenaza grave, de acuerdo con el apartado 2 de dicho precepto, que permitiera la imposición del plazo de prohibición que la sanción impugnada establecía. En lo demás, el recurso fue desestimado, siendo confirmada esta decisión en apelación.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 la vista de cuanto ha quedado expuesto, resulta evidente para los Magistrados firmantes de este Voto la manifiesta ausencia de motivación por parte de las resoluciones administrativas sancionadora y resolutoria del recurso de reposición, que han prescindido por completo de lo alegado por la demandante y se han limitado a emplear un formulario, en el que se utiliza reiteradamente el masculino para referirse a ella, y en el que se recogen como fundamento de la sanción de expulsión una serie de circunstancias que han sido rotundamente desmentidas por los documentos aportados por la actora. Esto es, la Administración, además de tratar de justificar la proporcionalidad de la sanción en una serie de circunstancias que, en su práctica totalidad, queda demostrado de forma palmaria que no concurren en la actora, se ha negado, lisa y llanamente, a tomar en consideración las circunstancias del caso, omitiendo toda valoración acerca del dato alegado por la sancionada de que contaba con una pareja estable, de nacionalidad española, y que fruto de su relación había nacido una niña, también española, y sobre la afección que en cuanto a los derechos e intereses de ambos produciría la sanción de expulsión. Y esta ausencia de motivación resulta tanto más grave en la medida en que, por una parte, resultaban afectados derechos fundamentales, como los reconocidos en los arts. 18 y 19 CE, de suerte que se exigía una motivación reforzada (por todas, STC 31/2013, de 11 de febrero, FJ 3), y, por otra, lo alegado por la demandante de amparo en cuanto a sus circunstancias personales estaba en conexión con intereses de indudable relevancia constitucional, como son los contenidos en el art. 39 CE, de manera que, ante su puesta de manifiesto por la persona contra la que se dirigía el procedimiento sancionador, su ponderación resultaba obligada.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resultan innegables para cualquier observador, por más que la Sentencia de la que discrepamos —yendo más allá del papel de Juez constitucional— haya querido minimizar su incidencia práctica, los negativos efectos que la sanción de expulsión produce sobre los derechos e intereses de la hija menor de edad de la demandante de amparo. En primer lugar, se va a ver privada de su derecho a la vida familiar bien con su padre, bien con su madre, dependiendo de si la madre la lleva consigo o no a Argentina, y, aun en el caso de que su madre la dejara en España (situación poco probable), se podría llegar a encontrar en situación de desamparo (art. 172.1 del Código civil), dado que su padre se encuentra en prisión hasta el año 2014 y no puede atenderla. Por otra parte, no es menos importante la incidencia sobre el derecho de la menor a elegir libremente la residencia y a circular por el territorio nacional (art. 19 CE), en su condición de ciudadana española, ya que, en las circunstancias actuales, y puesto que no tiene capacidad para decidir por sí misma, la expulsión de su madre, encontrándose el padre en prisión, implica, so pena de dejar de cumplir las obligaciones parentales que incumben a aquélla constitucionalmente, la obligación de la menor de abandonar el territorio nacional junto a su madre. Y, finalmente, y como consecuencia de todo ello, la salida de España de la menor conllevará que su padre no podrá tenerla en su compañía ni ejercer los derechos y deberes que en tal condición le corresponden.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Atendida la relevancia constitucional de esas circunstancias, la negativa a valorarlas debe ser considerada una decisión arbitraria, como ya señalara este Tribunal en un supuesto similar en la STC 140/2009, de 15 de junio, FJ 6, en la que se afirmó: “En efecto, baste recordar a esos efectos, teniendo presente que por mandato del art. 10.2 CE, las normas relativas a los derechos fundamentales y a las libertades que la Constitución reconocen deben ser interpretados de conformidad con la Declaración universal de derechos humanos y los tratados y acuerdos internacionales sobre la misma materia ratificados por España, que el art. 39.1 CE establece que los poderes públicos asegurarán la protección social, económica y jurídica de la familia, y que, en relación con ello, la jurisprudencia del Tribunal Europeo de Derechos Humanos ha reiterado que en los supuestos de expulsión, tanto cuando son consecuencia de una infracción penal como en aplicación de la normativa administrativa de extranjería, el arraigo familiar puede actuar como límite a la expulsión, porque la ejecución de la misma podría no resultar proporcionada al fin legítimo perseguido por la medida, esto es la garantía del orden público, vulnerando de ese modo el derecho a la vida privada y familiar reconocido en el art. 8.1 del Convenio europeo de derechos humanos (CEDH; por todas, SSTEDH de 2 de agosto de 2001, caso Boultif c. Suiza, o de 17 de abril de 2003, caso Yilmaz c. Alemania). Igualmente, tampoco cabe obviar que el art. 39.4 CE establece que los niños gozarán de la protección prevista en los acuerdos internacionales que velan por sus derechos y, en relación con ello, que el art. 3.1 de la Convención de las Naciones Unidas de 20 de noviembre de 1989, de derechos del niño (ratificada por Instrumento de 30 de noviembre de 1990 y publicada en el BOE núm. 313, de 31 de diciembre de 1990), establece que en todas las medidas que tomen, entre otros, las autoridades administrativas en que puedan resultar concernidas los niños de ser de consideración primordial atender a los intereses superiores del niño”.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la mayoría se refiere acertadamente, en el fundamento jurídico 7, al necesario reconocimiento, respeto y protección de mandatos constitucionales, como los establecidos en los apartados 1 y 4 del art. 39 CE, señalando que deben informar la práctica judicial, “lo que supone que los jueces ordinarios han de tenerlos especialmente presentes al ejercer su potestad de interpretar y aplicar el art. 57.2 LOEx, verificando si, dadas las circunstancias del caso concreto, la decisión de expulsión del territorio nacional y el sacrificio que conlleva para la convivencia familiar es proporcional al fin que dicha medida persigue, que no es otro en el caso del art. 57.2 LOEx que asegurar el orden público y la seguridad ciudadana, en coherencia con la Directiva 2001/40/CE, de 28 de mayo de 2001 del Consejo”. De dicho razonamiento debería seguirse, en pura lógica, un análisis sobre si, en el presente caso, se habían tenido en cuenta los expresados mandatos tanto por la Administración, a la hora de imponer la sanción de expulsión, como por los órganos judiciales, en su labor de revisión de la actuación administrativa, lo que se traduciría en verificar si, dadas las circunstancias del caso concreto, la decisión de expulsión del territorio nacional y el sacrificio que conlleva para la convivencia familiar —y, añadimos, para la hija— es proporcional al fin que dicha medida persigue. Pero paradójicamente, la Sentencia se queda ahí y no extrae las ineludibles conclusiones de esa afirmación, sino que se limita, de modo incomprensible, a constatar que la posición jurídica invocada en la demanda en relación a la vida familiar y las relaciones paterno-filiales no aparece protegida por ningún precepto constitucional exigible en este cauce procesal, en lugar de constatar que esos mandatos constitucionales de protección de la familia y de los hijos no se han tenido en cuenta ni por la Administración ni por los órganos jurisdiccionales al imponer y confirmar la sanción de expulsión.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cuanto hasta aquí se ha expuesto, no podemos sino llegar a la conclusión de que las resoluciones administrativas impugnadas por la actora han vulnerado el derecho de ésta a la tutela judicial efectiva, pues su grado de arbitrariedad es tal, que la aplicación de la legalidad que han realizado es tan sólo una mera apariencia, por lo que no pueden entenderse fundadas en Derecho (SSTC 56/2013, de 11 de marzo, FJ 2; y 128/2013, de 3 de junio, FJ 4), e incluso, se podría llegar a afirmar que carecen absolutamente de motivación, porque la que contienen es meramente formularia y no responde a las reales circunstancias del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ve afectada esta conclusión por la interpretación rigorista que del art. 57.2 LOEx realizan tanto las resoluciones administrativas como las judiciales, en el sentido de que no cabría ponderación de las circunstancias del caso concreto. Una interpretación semejante no puede ser aceptada. Como este Tribunal apuntó en la STC 140/2009, FJ 6, el art. 55.3 LOEx prevé expresamente que la graduación de las sanciones en materia de extranjería se ajustará a criterios de proporcionalidad, lo que ha de cohonestarse con el deber de motivar no sólo la calificación jurídica de los hechos, sino también la sanción a imponer (STC 212/2009, de 26 de noviembre, FJ 4). Por otra parte, también se ha señalado en la STC 113/2002, de 9 de mayo, FJ 6, que “la necesidad de que la ley predetermine suficientemente las infracciones y las sanciones, así como la correspondencia entre unas y otras, no implica un automatismo tal que suponga la exclusión de todo poder de apreciación por parte de los órganos administrativos a la hora de imponer una sanción concreta”, criterio reiterado en la STC 260/2007, de 20 de diciembre, FJ 7, y que resulta perfectamente trasladable a la previsión del art. 57.2 LOEx. En efecto, una primera aproximación al mismo nos permite constatar que, simplemente, viene a añadir un supuesto más al elenco de conductas que, según la previsión del art. 57.1, pueden dar lugar a la expulsión de un extranjero, pero sin que se aprecie en sus términos una rigidez tal que impida toda capacidad de apreciación por parte de la Administración sancionadora privándole de la imprescindible labor de ponderación que debe realizarse en todo procedimiento sancionador. El propio art. 57 contempla en los apartados 5 y 6 supuestos de excepción en los que no podrá imponerse la sanción de expulsión, y en su apartado 3, como regla que debe entenderse referida a los dos que lo preceden, prevé que no podrán imponerse conjuntamente las sanciones de expulsión y multa, de donde puede derivarse sin problema que tanto en el supuesto del apartado 1 como en el del 2 cabe la imposición de cualquiera de las dos sanciones, dejando la propia ley, por tanto, margen a la ponderación administrativa, sin que la expulsión opere ope legis.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no cabe admitir, por inconstitucional, una interpretación del art. 57.2 LOEx que obligue a expulsar al extranjero en quien concurra el presupuesto de hecho de la norma con absoluta abstracción de las circunstancias del caso, sin permitir ponderación alguna de las mismas, incluso en aquellos supuestos en los que, como sucede en el que nos ocupa, resulten afectados por la expulsión derechos fundamentales o intereses de relevancia constitucional, tales como los protegidos por el art. 39 CE. En casos así será obligado siempre efectuar la debida ponderación entre los intereses en presencia, para determinar si el sacrificio que experimenten esos derechos o intereses con relevancia constitucional puede suponer que la ejecución de la expulsión no resulte proporcionada al fin legítimo perseguido por la medida. En otro caso, si la postulada por órganos administrativos y judiciales fuera la única interpretación posible del precepto aplicado, habría que concluir necesariamente que éste resulta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Discrepamos también de la Sentencia aprobada por la mayoría en relación con la conclusión a la que llega en cuanto a la denuncia de vulneración del art. 19 CE que realiza la actora, que se concreta en la lesión de los derechos de su hija menor de edad, que se verá obligada a abandonar el país como consecuencia de la expulsión de su madre, pese a ser la menor ciudadana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todo, hemos de señalar que, aunque compartimos la conexión que se hace en el fundamento jurídico 5 del art. 19 CE con los principios rectores consagrados en el capítulo III del título I CE, sin embargo, consideramos que esa conexión se realiza de manera selectiva, sin una razón que justifique el modo de actuar, que la Sentencia, en cualquier caso, no explicita. En efecto, en ésta se conecta el art. 19 CE únicamente con el art. 39.4 CE, que otorga a los niños la protección prevista en los acuerdos internacionales que velan por sus derechos, pero se omite toda consideración respecto de otros principios rectores que pueden ser conectados con los derechos fundamentales consagrados en el art. 19 CE, y que resultan trascendentes para el supuesto de hecho que nos ocupa, en la medida en que, siguiendo igual secuencia lógica de conexión con el derecho fundamental de los españoles a elegir libremente la residencia, pueden condicionar la expulsión de la actora. Así, en primer lugar, ha de conectarse también aquí el art. 19 CE con el apartado 1 del art. 39 CE, referido a la protección de la familia por los poderes públicos, que se proyecta, en este caso, a la convivencia familiar de la menor con su madre, pues, para mantenerla, se verá obligada a abandonar el territorio nacional, y no resulta admisible, desde la perspectiva constitucional, que se dé lugar a una contraposición de tal envergadura entre el derecho fundamental y el principio rector hasta el punto de hacer imposible la satisfacción conjunta de ambos. En segundo lugar, el art. 19 CE ha de cohonestarse igualmente con el apartado 3 del art. 39 CE, que recoge el deber de los padres de prestar asistencia de todo orden a sus hijos, que en este caso también se convertiría en un deber de imposible cumplimiento por la madre si, para respetar el derecho a elegir libremente residencia de la hija, se produce la permanencia de ésta en el territorio nacional mientras la madre es expulsada, ya que para que dicho deber pueda ser efectivamente cumplido, la hija también deberá abandonar el territorio nacional junto a su madre. Por tanto, es preciso conectar en la misma medida este principio rector con el derecho fundamental concernido, de forma que el cumplimiento del deber de asistencia a los hijos que recae sobre los padres pueda llegar eventualmente a condicionar una expulsión.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aspecto en el que se centran nuestras discrepancias es el referido a la adjetivación selectiva de los perjuicios que pueden dar lugar a la lesión del derecho fundamental del art. 19 CE, que la Sentencia concreta en que el superior interés de la menor pase necesariamente por acompañar al progenitor expulsado, bien por no tener en España otro elemento de arraigo bien porque sólo dicho progenitor pueda asumir su manutención. A nuestro juicio, tal adjetivación resulta caprichosa y reduccionista o estrecha de miras, concretando los únicos supuestos en los elementos fácticos que concurrían en la Sentencia del Tribunal de Justicia de la Unión Europea que se cita en el propio fundamento jurídico 5, elevándolos a la categoría de únicos elementos obstativos de la expulsión, sin haberse preocupado de explorar o valorar la posibilidad de que puedan darse otras situaciones que tengan igual valor obstativo o que, incluso, deban tener una consideración preferente sobre las que menciona la Sentencia. A nuestro juicio, centrar la cuestión en la manutención de la menor es centrarla en un aspecto muy parcial, olvidando otros igualmente relevantes, porque los padres deben prestar a sus hijos asistencia de todo orden (art. 39.3 CE), y no solamente la manutención. Se prescinde así del factor afectivo, o de la labor educativa que corresponde cumplir a los padres, que, según el art. 154.1 CC, deben velar por sus hijos, tenerlos en su compañía, alimentarlos, educarlos y procurarles una formación integral, componiendo así una serie de deberes que no quedan debidamente plasmados con la simple referencia a la manutención que se efectúa en la Sentencia aprobada por la mayoría. De la misma forma, e interpretada la Sentencia sensu contrario, no alcanzamos a comprender cómo el hecho de tener algún otro elemento de arraigo (existencia de alguna otra conexión familiar) puede hacerse prevalecer sobre el deber de asistencia que impone a los padres el art. 39.3 CE en la ponderación del art. 19 CE a efectos del juicio de expulsión, pues son éstos los primeros y principales sujetos llamados a encargarse de los hijos, razón por la cual su deber aparece constitucionalizado. E igualmente incomprensible resulta que no se tenga en cuenta la protección de la familia del art. 39.1 CE como principio con entidad limitadora de la expulsión cuando está en juego la defensa del derecho del art. 19 CE, ni en la Sentencia se explicita razón alguna por la que estos otros referentes no entran en juego.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en la Sentencia a la que formulamos el presente Voto se plasma una visión muy limitada de los aspectos que pueden incidir en el supuesto de la expulsión cuando se encuentra en juego el derecho fundamental de una menor a fijar libremente su residencia, y, con estos mimbres, por lógica, la respuesta que se ha dado al problema de fondo que aquí se plantea debía ser necesariamente parcial y errónea. Pero, además, esa respuesta no puede tacharse sino de puramente voluntarista, y, además, desconocedora de las consecuencias evidentes que para cualquier observador jurídico va a producir sobre la menor la expulsión de su madre.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objeción que se ha de formular es la de que este Tribunal no resuelve las solicitudes de amparo atendiendo a situaciones futuras y sobre la base de elementos que no sean actuales o que constituyan meras presunciones. Hay que estar al momento en el que, según la demanda, se pudo producir la lesión del derecho fundamental objeto de la queja y efectuar la valoración en virtud de las circunstancias concurrentes en ese preciso instante. La lesión no existe o deja de existir por lo que pueda ocurrir en el futuro, sino por el substrato fáctico que sirvió o debió servir en la adopción de las resoluciones administrativas impugnadas y las consecuencias normales que del mismo deban extraerse. Y en ese preciso momento (resolución de 21 de septiembre de 2009, confirmada por otra de 4 de marzo de 2010) lo verdaderamente indiscutible es que, por mucho que, como se afirma en la Sentencia, no hay resolución administrativa o judicial que otorgue en exclusiva la guarda y custodia sobre la niña a la madre, el único progenitor que podía dar cumplimiento al deber constitucional de prestar asistencia de todo orden a la hija menor de edad (art. 39.3 CE) era la actora, puesto que el padre se encontraba en prisión (cumple su pena en el año 2014) y, por consiguiente, no podía —ni puede aún— atender en debida forma a su hija. La inmediata consecuencia de esta situación es que, en el momento de su expulsión, la madre tendría que llevar a su hija consigo con la consiguiente necesidad de que la menor española abandone el territorio nacional a causa de la expulsión de su madre, con la consiguiente vulneración del derecho fundamental consagrado en el art. 19 CE. Frente a este inobjetable planteamiento, no tienen cabida posturas meramente voluntaristas como la desarrollada en la Sentencia de la mayoría acerca de la existencia de elementos de arraigo en España por el hecho de que el cumplimiento de la pena por parte del padre está cercano (aunque en el momento en que se ha de llevar a cabo la expulsión sigue preso), o por la previa convivencia de la menor con su abuela paterna y su abuela materna en el pasado. Se trata de meras presunciones, no basadas en elementos acreditados, y cuya quiebra puede dar lugar a otra situación mucho más grave si, finalmente, la menor queda en España: que pueda quedar en situación de desamparo (art. 172.1 CC), dado que su padre aún no puede atenderla, lo que sería susceptible de originar, incluso, la pérdida de los lazos familiares en el caso de que la Administración competente considere, al salir su padre de prisión, que éste no reúne las condiciones suficientes para hacerse cargo de la menor, y que ello derive en un acogimiento y hasta en una posterior adopción. Es una presunción, sí, pero enunciada con mayor fundamento y contando con igual o mayor posibilidad de materialización que las recogidas en la Sentencia de la mayoría para justificar que no existe vulneración del art. 19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hemos de calificar de auténtico despropósito la afirmación contenida al final del fundamento jurídico 5 de la Sentencia en el sentido de que los elementos de arraigo existentes “hacen viable en la práctica que [la menor] opte, en aras de la prevalencia de su propio interés, por permanecer en España”, de donde extrae la conclusión de que la expulsión no le impedirá el disfrute efectivo de las libertades que le reconoce el art. 19 CE como ciudadana española. No está de más recordar que, en el momento de imposición de la sanción de expulsión, la menor contaba con tres años, y en el momento actual con siete, y que, por tanto, al ser menor de edad, no puede optar, como se dice en la ponencia, por permanecer en España por su propia decisión, sino que tendrá que seguir aquello que el único progenitor en situación de cumplir el deber de prestarle una asistencia integral decida, que será, atendidos los deberes constitucionales y legales que pesan sobre ella, llevarla consigo a Argentina. En definitiva, por muchos hipotéticos elementos de arraigo que la ponencia aprecie, la expulsión de la madre conllevará la necesaria salida de la menor del territorio español con la consiguiente vulneración de su derecho a residir y a circular libremente por el mismo, que es la conclusión a la que debería haber llegado la Sentencia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También disentimos del tratamiento que en la Sentencia aprobada por la mayoría se realiza de la queja de la demandante referida al art. 18.1 CE. Como primer aspecto, consideramos que el análisis que la Sentencia realiza de esa queja no se ajusta a los términos en que se ha formulado en la demanda. Aunque en la fundamentación jurídica no se explicita cuál es el fundamento de dicha queja, del inicio del fundamento jurídico 6 puede deducirse que el “derecho a la vida familiar” que alega la actora se refiere a su propia convivencia con su hija menor de edad, que podría verse afectada por la expulsión. Sin embargo, no es ese el planteamiento que se realiza en la demanda, según se deduce del propio antecedente 3 de la Sentencia, que concreta esa queja en que si, como consecuencia de la expulsión de la madre, la niña marchara con ella Argentina, “se estaría privando a hija y padre, ambos españoles de origen, del derecho de relacionarse entre sí, impidiendo el desarrollo del derecho de disfrutar de la intimidad familiar del art. 18.1 de la Constitución, en la línea que lo viene interpretando el Tribunal Europeo de Derechos Humanos”. Así pues, en la Sentencia se ha dado respuesta a una queja distinta a la realmente planteada por la demandante de amparo, que se articulaba desde el prisma de la afección del derecho de su hija menor de edad a mantener una convivencia familiar con su padre, que seguirá residiendo en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Llama la atención, igualmente, que la Sentencia de la que discrepamos haya realizado un examen de la cuestión siguiendo una pauta distinta a la empleada en relación con el art. 19 CE. Así, mientras en el caso de éste se integró el precepto con alguno de los principios rectores consagrados en el art. 39 CE, realizando una consideración conjunta de los mismos, en el supuesto del art. 18.1 CE se separan por completo el precepto que recoge el derecho fundamental y los principios rectores del art. 39 CE, concluyendo que la posición jurídica invocada en la demanda en relación a la vida familiar y las relaciones paterno filiales no aparece protegida por ningún precepto constitucional exigible en este cauce procesal, y que la efectividad de los principios rectores no puede exigirse a través del recurso de amparo, sin perjuicio de que los jueces ordinarios hayan de tenerlos especialmente presentes al ejercer su potestad de interpretar y aplicar el art. 57.2 LOEx. Paradójicamente, la Sentencia no realiza la labor de comprobar si los órganos administrativos y judiciales han tenido en cuenta o no dichos principios en la aplicación del citado precepto, aspecto que tendría cabida en la imprescindible necesidad de motivación de las resoluciones sancionadoras, a la que ya hemos hecho referencia anteriormente al analizar la queja relativa al art. 24.1 CE que, a juicio de los Magistrados que suscriben el presente Voto, sí se ha planteado de manera efectiva por la actora, a pesar de que este extremo se haya negado en la Sentencia aprobada por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conexión entre derechos fundamentales y principios rectores es algo común en nuestra jurisprudencia, al punto de que, en ocasiones, este Tribunal ha reforzado el canon del art. 24.1 CE en cuanto a la exigencia de motivación de la resoluciones judiciales por el solo hecho de estar comprometido en el asunto algún principio rector de los enunciados en la Constitución. Ejemplo de ello es la STC 95/2000, de 10 abril, que en relación con el art. 43 CE afirmó: “La trascendencia constitucional del defecto apreciado se intensifica teniendo en cuenta que aquella desestimación ha perjudicado el acceso de la Sra. L. a la asistencia sanitaria proporcionada por el sistema público de Seguridad Social y, en último término, a la protección de la salud a la que se refiere el art. 43 CE. La razonabilidad de las decisiones judiciales es también una exigencia de adecuación al logro de los valores, bienes y derechos constitucionales (STC 82/1990, de 4 de mayo, FJ 2, 126/1994, de 25 de abril, FJ 5) y, desde esa perspectiva, debe recordarse que los principios rectores de la política social y económica, entre los que se encuentra el precepto citado, no son meras normas sin contenido (STC 19/1982, de 5 de mayo, FJ 6) sino que, por lo que a los órganos judiciales se refiere, sus resoluciones habrán de estar informadas por su reconocimiento, respeto y protección, tal como dispone el art. 53.3 CE. De ese modo, una decisión que no sólo se adopta sobre una conclusión que contradice los hechos sino que, además, desconoce la orientación que debió tener la aplicación de la legalidad, acentúa la falta de justificación y de razonabilidad de la resolución impugnada, como ya mantuvimos en nuestra STC 126/1994, de 25 de abril”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una resolución que, en otro caso, sería respetuosa con el art. 24.1 CE puede no serlo por no atender a la orientación que impone el principio rector en juego.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si esa proyección debía realizarse en relación con el art. 24.1 CE, con más razón había de tener lugar en cuanto a los derechos fundamentales sustantivos, y así se afirmó en la STC 154/2006, de 22 de mayo, FJ 8, al señalar: “Ya hemos dicho que directamente conectado con el principio constitucional de no discriminación por razón de filiación, se encuentra el mandato constitucional recogido en el art. 39, apartados 2 y 3 CE, que obliga a los poderes públicos a asegurar ‘la protección integral de los hijos, iguales éstos ante la Ley con independencia de su filiación’ (STC 200/2001, de 4 de octubre, FJ 4), y a los padres a ‘prestar asistencia en todo orden a los hijos habidos dentro o fuera del matrimonio’, de forma que toda opción legislativa de protección de los hijos que quebrante por sus contenidos esa unidad —lo mismo que aquellas interpretaciones de la regulación legal que la determinen— ocasionan una discriminación por razón de nacimiento expresamente prohibida por el art. 14 CE. En contra de esa exigencia constitucional, la interpretación que realiza la resolución impugnada, formalmente neutra, discrimina de modo indirecto a los hijos extramatrimoniales (art. 14 en relación con los arts. 39 y 41 CE): el art. 39.3 CE, cuyo texto refleja una directa conexión con el art. 14 CE, impone a los padres el deber de ‘prestar asistencia de todo orden a los hijos habidos dentro o fuera del matrimonio’ y, sin embargo, con aquella interpretación, las realidades familiares extramatrimoniales estarían en peores condiciones para prestar tal asistencia a unos ‘hijos habidos ... fuera del matrimonio’, es decir, éstos, en el terreno de dicha asistencia, serían de peor condición que los hijos matrimoniales”.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encontrándose comprometida la convivencia familiar de una menor con uno de sus progenitores como consecuencia de la expulsión de la madre, resultaba imprescindible poner el art. 18.1 CE en relación con los mandatos de los apartados 1, 3 y 4 del art. 39 CE, referidos a la protección de la familia, al deber de los padres de prestar asistencia de todo tipo a sus hijos, y a la protección de los niños según los acuerdos internacionales que velan por sus derechos. Y, realizada dicha conexión, la respuesta no podría haber sido otra que la de considerar vulnerado el derecho fundamental consagrado en el art. 18.1 CE como consecuencia de la resolución administrativa que impuso a la demandante de amparo la sanción de expulsión del territorio nacional sin tomar en consideración la afección que sobre el derecho a la convivencia familiar de la menor de edad implicaba dicha decisión. Nada de ello se hace en la Sentencia de la que discrepamos que, apartándose de manera incongruente del criterio seguido en cuanto al art. 19 CE, desconecta por completo derecho fundamental y principios rectores, y dedica todo su esfuerzo a descartar que en el art. 18 CE se reconozca un derecho a la vida familiar, a diferencia de lo que ocurre con el art. 8.1 del Convenio europeo para la protección de los derechos humanos y de las libertades fundamentales (CEDH), en la interpretación que del mismo ha realizado la jurisprudencia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compartir la valoración que se hace en el fundamento jurídico 6 sobre la doctrina del Tribunal Europeo de Derechos Humanos, apartándose de la misma para mantenerse en la visión más estrecha de la STC 236/2007, de 7 noviembre, con desprecio de la noción elaborada por aquella del “derecho a la vida familiar”, que comprendería como uno de sus elementos fundamentales del disfrute por padres e hijos de su mutua compañía (STEDH caso Johansen, de 27 de junio de 1996, § 52), y quitando todo valor a que esa circunstancia, al menos desde la perspectiva del art. 8.1 CEDH, se haya considerado en ocasiones como límite a la posibilidad de aplicación de las causas legales de expulsión de los extranjeros. En nuestra opinión, no es posible seguir manteniendo ese camino divergente al que sigue la jurisprudencia del Tribunal Europeo de Derechos Humanos en esta materia, sino que es preciso incorporarla en el derecho interno. En este sentido, hay que recordar que el art. 10.2 CE establece que las normas relativas a los derechos fundamentales y a las libertades públicas reconocidos en la Constitución habrán de interpretarse de conformidad con la Declaración Universal de Derechos Humanos y los tratados y acuerdos internacionales sobre las mismas materias ratificados por España, entre ellos el Convenio Europeo de Derechos Humanos, con el contenido que para sus distintos preceptos ha ido delimitando la jurisprudencia del Tribunal Europeo de Derechos Humanos. Ya en la STC 140/2009, de 15 junio, FJ 6, se avanza en esta línea, recordando, tras la cita de los arts. 10.2 y 39.1 CE que dicha jurisprudencia “ha reiterado que en los supuestos de expulsión, tanto cuando son consecuencia de una infracción penal como en aplicación de la normativa administrativa de extranjería, el arraigo familiar puede actuar como límite a la expulsión, porque la ejecución de la misma podría no resultar proporcionada al fin legítimo perseguido por la medida, esto es la garantía del orden público, vulnerando de ese modo el derecho a la vida privada y familiar reconocido en el art. 8.1 del Convenio europeo de derechos humanos (CEDH; por todas, SSTEDH de 2 agosto 2001, caso Boultif c. Suiza, o de 17 abril 2003, caso Yilmaz c. Alemania)”.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está de más recordar que, como se señala en la Sentencia aprobada por la mayoría, el art. 7 de la Carta de Derechos Fundamentales de la Unión Europea reconoce el derecho al respeto de la vida privada y familiar, y que al socaire de la incidencia que la aplicación de dicha Carta puede tener en el orden interno, este Tribunal afirmó en la Declaración 1/2004, de 13 de diciembre, FJ 6, que “Es doctrina reiterada de este Tribunal que los tratados y acuerdos internacionales a los que se remite el art. 10.2 de la Constitución ‘constituyen valiosos criterios hermenéuticos del sentido y alcance de los derechos y libertades que la Constitución reconoce’, de suerte que habrán de tomarse en consideración ‘para corroborar el sentido y alcance del específico derecho fundamental que ... ha reconocido nuestra Constitución’ [STC 292/2000, de 30 de noviembre, FJ 8, con referencia, precisamente, a la propia Carta de Niza; también STC 53/2002, de 27 de febrero, FJ 3 b)]. El valor interpretativo que, con este alcance, tendría la Carta en materia de derechos fundamentales no causaría en nuestro Ordenamiento mayores dificultades que las que ya origina en la actualidad el Convenio de Roma de 1950, sencillamente porque tanto nuestra propia doctrina constitucional (sobre la base del art. 10.2 CE) como el mismo artículo II-112 (como muestran las ‘explicaciones’ que, como vía interpretativa se incorporan al Tratado a través del párrafo 7 del mismo artículo) operan con un juego de referencias al Convenio europeo que terminan por erigir a la jurisprudencia del Tribunal de Estrasburgo en denominador común para el establecimiento de elementos de interpretación compartidos en su contenido mínimo. Más aún cuando el art. I-9.2 determina en términos imperativos que ‘la Unión se adherirá al Convenio Europeo para la protección de los Derechos Humanos y de las Libertades Fundamentales’”. Y, a continuación, añade: “Por lo demás no puede dejar de subrayarse que el artículo II-113 del Tratado establece que ninguna de las disposiciones de la Carta ‘podrá interpretarse como limitativa o lesiva de los derechos humanos y libertades fundamentales reconocidos, en su respectivo ámbito de aplicación, por el Derecho de la Unión, el Derecho internacional y los convenios internacionales de los que son parte la Unión o todos los Estados miembros, y en particular el Convenio Europeo para la Protección de los Derechos Humanos y de las Libertades Fundamentales, así como por las Constituciones de los Estados miembros’, con lo que, además de la fundamentación de la Carta de derechos fundamentales en una comunidad de valores con las constituciones de los Estados miembros, claramente se advierte que la Carta se concibe, en todo caso, como una garantía de mínimos, sobre los cuales puede desarrollarse el contenido de cada derecho y libertad hasta alcanzar la densidad de contenido asegurada en cada caso por el Derecho interno”.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que tanto la jurisprudencia del Tribunal Europeo de Derechos Humanos, como denominador común, como la referida Carta, vienen a garantizarnos unos contenidos mínimos en relación con los derechos fundamentales, a partir de los cuales se determine en el orden interno el contenido asegurado por el Derecho propio, sin que, en ningún caso, pueda ser objeto de rebaja ese contenido mínimo garantizado por las normas del CEDH, según la interpretación que de las mismas realiza el Tribunal Europeo de Derechos Humanos, y por las de la Carta de Derechos Fundamentales de la Unión Europea. Sin embargo, ese mínimo ha sido objeto de rebaja en la Sentencia aprobada por la mayoría, con una argumentación que en modo alguno podemos compartir, a pesar de reconocer implícitamente que se aparta de lo resuelto de manera reiterada por el Tribunal Europeo de Derechos Humanos sobre el art. 8.1 CEDH y del art. 7 de la Carta.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en esa jurisprudencia del Tribunal Europeo de Derechos Humanos podemos encontrar la condena a España, operada por la STEDH de 10 de abril de 2012, caso K.A.B. c. España, en un supuesto en el que la expulsión de la madre supuso la pérdida de contacto del padre con su hijo, al ser éste declarado en situación de desamparo, siendo primero objeto de acogimiento y posteriormente de adopción. El Tribunal recuerda que el concepto de “familia” contemplado por el art. 8 del Convenio no se limita únicamente a las relaciones basadas en el matrimonio y puede englobar otros vínculos “familiares” de facto cuando las partes cohabitan fuera del matrimonio, de manera que un niño resultante de tal relación se incluye automáticamente en esta célula “familiar” a partir de su nacimiento y por el hecho mismo de éste. En cualquier caso, el art. 8 protege la vida privada al igual que la vida familiar, y el derecho a la reagrupación de un padre con su hijo biológico se incluyen el ámbito de aplicación del concepto de “vida privada” que engloba aspectos importantes de la identidad personal (§ 88 y 90). Asimismo, recuerda el Tribunal su reiterada jurisprudencia por la que, si bien el art. 8 tiene esencialmente por objeto proteger al individuo contra las injerencias arbitrarias de las autoridades públicas, no se limita a imponer al Estado el deber de abstenerse de tales injerencias, sino que esta obligación de carácter negativo suelen añadirse obligaciones positivas inherentes al respeto efectivo de la vida privada o familiar. Tanto en un caso como en otro, debe respetarse el justo equilibrio entre los intereses concurrentes del individuo y los de la sociedad su conjunto, gozando en ambas hipótesis el Estado de un cierto margen de apreciación (§ 95). Ahora bien, para ser adecuadas, las medidas destinadas a reunir al padre y su hijo deben establecerse rápidamente, ya que el paso del tiempo puede tener consecuencias irremediables para las relaciones entre el niño y los padres que no viven con él, recordándose en este punto que, “en los asuntos en relación con la vida familiar, la ruptura del contacto con un niño de muy corta edad puede conducir a una alteración creciente de la relación con su padre” (§ 97 y 103). Se destaca, asimismo, la responsabilidad de la propia Administración, debido a la expulsión de la madre del territorio nacional sin efectuar comprobaciones previas y omitiendo tener en cuenta la información facilitada sobre la existencia del hijo, sin adoptar ninguna medida al respecto y sin que se hubiese dado ninguna explicación satisfactoria que justificara la urgencia de la expulsión (§ 108). Finalmente, en la indagación de si, en la aplicación e interpretación de las disposiciones legales aplicables, se respetaron las garantías del art. 8 CEDH, teniendo en cuenta, en particular, el interés superior del niño, el Tribunal concluye que las autoridades españolas no desplegaron esfuerzos adecuados y suficientes para hacer respetar el derecho del demandante a la reagrupación con su hijo, ignorando si el derecho al respeto de su vida privada, garantizado por el art. 8 (§ 116).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Fácilmente se constata la similitud entre dicho asunto y el que nos ocupa, en el que tanto la Administración como los órganos jurisdiccionales han omitido realizar toda consideración acerca de la incidencia que la medida de expulsión de la actora va a producir a su hija menor de edad en la relación con su padre, que se muestra como una consecuencia negativa evidente de la expulsión, y que va a privar a ambos sujetos del derecho a esa “vida privada” a la que de modo reiterado se refiere la STEDH a la que se acaba de hacer mención, y en cuya línea discursiva sería deseable que se hubiese enmarcado la decisión adoptada en la Sentencia de la que disentimos. No habiéndolo hecho así, se ha puesto una piedra más para una nueva condena contra el Estado español por parte del Tribunal Europeo de Derechos Humanos, instancia ante la que la actora, indudablemente, recibirá la adecuada satisfacción a sus pretensiones que, de manera inexplicable, este Tribunal Constitucional no le ha otorgado..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noviembre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