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5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5421-2008, 5422-2008 y 5423-2008 (acumulados), promovidos, respectivamente, por don Gorka Knörr Borrás, don Juan María Atutxa Mendiola y doña María Concepción Bilbao Cuevas, representados por la Procuradora de los Tribunales doña Concepción Calvo Meijide, y bajo la asistencia del Letrado don Alberto Figueroa Laraudogoitia, contra la providencia de la Sala de lo Penal del Tribunal Supremo de 3 de junio de 2008, por el que se inadmite el incidente de nulidad de actuaciones interpuesto contra la Sentencia de 8 de abril de 2008, dictada en el recurso de casación núm. 408-2007, en que se condenó a los recurrentes como autores de un delito de desobediencia. Ha comparecido el Sindicato Colectivo de Funcionarios Manos Limpias, representado por el Procurador de los Tribunales don José Carlos Peñalver Garcerán. Ha intervenido el Ministerio Fiscal. Ha sido Ponente el Magistrado don Enrique López y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julio de 2008, la Procuradora de los Tribunales doña Concepción Calvo Meijide, en nombre y representación don Gorka Knörr Borrás, y bajo la asistencia del Letrado don Alberto Figueroa Laraudogoitia, interpuso demanda de amparo contra las resoluciones judiciales mencionadas en el encabezamiento de esta Sentencia, dando lugar al recurso de amparo núm. 5421-2008.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de lo Civil y lo Penal del Tribunal Superior de Justicia del País Vasco, mediante Auto de 30 de julio de 2003, acordó la admisión de las querellas formuladas por el Sindicato Colectivo de Funcionarios Manos Limpias y por el Ministerio Fiscal contra los miembros de la Mesa del Parlamento Vasco, don Juan María Atutxa Mendiola —Presidente—, don Gorka Knörr Borras —Vicepresidente Primero— y doña María Concepción Bilbao Cuevas —Secretaria Segunda—, por un delito de desobediencia al negarse a disolver el Grupo Parlamentario Socialista Abertzaleak (SA), acordado por la Sala Especial prevista en el artículo 61 de la Ley Orgánica del Poder Judicial (LOPJ) del Tribunal Supremo, dando lugar a las diligencias previas núm. 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Sindicato Colectivo de Funcionarios Manos Limpias, mediante escrito registrado el 21 de marzo de 2003, formuló escrito de acusación contra los tres imputados por un delito de desobediencia. El Ministerio Fiscal, mediante escrito registrado el 23 de marzo de 2005, interesó el sobreseimiento y archivo de las actuaciones, al considerar que no existían suficientes elementos acreditativos de que en la conducta de los imputados hubieran concurrido los elementos objetivos del delito de desobediencia. Por Auto de la instructora de 11 de abril de 2005 se acordó la apertura del juicio oral, concediendo un plazo de tres días para que el Ministerio Fiscal formulara escrito de acusación o lo que estimara procedente y de diez días para que los acusados presentaran escrito de defensa. El Ministerio Fiscal, mediante escrito registrado el 18 de abril de 2005, interesó la absolución de los acusados al considerar que los hechos no eran constitutivos de infracción y la defensa de los acusados, mediante escrito registrado el 29 de abril de 2005, solicitó la libre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Sentencia de la Sala de lo Civil y lo Penal del Tribunal Superior de Justicia del País Vasco de 19 de diciembre de 2006 se absolvió a los acusados al considerar que los hechos probados no eran constitutivos de un delito de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establece como hechos probados que la Sala Especial prevista en el art. 61 LOPJ, mediante Sentencia de 23 de marzo de 2003, acordó la declaración de ilegalidad de los partidos Herri Batasuna, Euskal Herritarrok y Batasuna, así como su disolución y la cesación en todas sus actividades, y que, instada su ejecución mediante Auto de 24 de abril de 2003, se acordó dirigir comunicación a los Presidentes del Gobierno Vasco y Navarro para que comunicaran a los Presidentes de los respectivos Parlamentos que procedieran a la disolución de los grupos parlamentarios que figuren bajo la denominación Batasuna. En respuesta a ello, el Presidente del Parlamento Vasco remitió un escrito dirigido a la Presidencia del Tribunal Supremo señalando que en ese momento no figuraba ningún grupo con la denominación Batasuna, con una certificación comprensiva de los datos de identificación personal de los parlamentarios que en su día constituyeron el Grupo Parlamentario Batasuna y que en aquel momento integraban el Grupo ABGSA, adjuntando una previa resolución de la Mesa del Parlamento Vasco en que se exponía que, tomando en consideración que los partidos políticos y los grupos parlamentarios son dos realidades jurídicamente diferentes y que es a la Mesa del Parlamento a la que corresponde preservar su ámbito de autoorganización y autonomía, resultaba necesaria una decisión de los órganos parlamentarios correspondientes, acorde con el Reglamento parlamentario, para la disolución de un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entendió acreditado que se dictó nuevo Auto de 20 de mayo de 2003 acordando la disolución del Grupo Parlamentario ABGSA y que una vez comunicado a la Presidencia del Parlamento Vasco, la Mesa de dicho Parlamento acordó el 27 de mayo de 2003 pedir informe a los servicios jurídicos de la Cámara y que, ante la falta de respuesta, por providencia de 4 de junio de 2003, se concedió un plazo máximo de cinco días para hacer efectiva la disolución acordada con apercibimiento de proceder por delito de desobediencia. La Mesa, tras debatir el contenido de la providencia y analizar diversas alternativas jurídicas para posibilitar su ejecución, acordó que por el Presidente del Parlamento se dictara una resolución en que se estableciera que los parlamentarios integrados en un grupo parlamentario pasaran al Grupo Mixto cuando el partido político en cuya lista fueron elegidos fuera disuelto o suspendido por resolución judicial firme, estableciéndose su carácter retroactivo y la atribución de competencias a la Mesa del Parlamento para su ejecución. Era necesario reglamentariamente que dicha resolución contara con el parecer favorable de la Junta de Portavoces, pero fue rechazada por dicha Junta en la reunión de 6 de junio de 2003. El Presidente del Parlamento Vasco remitió oficio a la Presidencia del Tribunal Supremo exponiendo las actuaciones desarrolladas y concluyendo que la Cámara se encontraba ante la imposibilidad de dar cumplimiento a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se estima acreditado que se dictó Auto de 18 de junio de 2003 requiriéndose, con apercibimiento de responsabilidad penal, para que se acatara lo decidido judicialmente en relación con la disolución del grupo parlamentario, impidiéndose la presencia de dicho grupo en las actuaciones de la vida parlamentaria que se describen en el Auto. La Mesa, por acuerdo de 30 de junio de 2003, tras señalar su respeto al Tribunal Supremo y señalando que no alberga voluntad de desobediencia, reitera la imposibilidad legal de dar cumplimiento a las medidas acordadas, lo que determinó que por Auto de 1 de octubre de 2003 se declararan nulos de pleno derecho los diversos acuerdos adoptados por la Mesa sobre los requerimientos efectuados, así como el de la Junta de Portavoces de 6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fundamenta la absolución por la irrelevancia penal de la desobediencia imputada a los tres acusados. El argumento jurídico determinante para excluir la tipicidad de la conducta se expresa en el fundamento jurídico 2 de la misma al indicar: “de la redacción de los hechos probados, ya se deduce que, de inicio, se ha de descartar el supuesto de negativa abierta y directa, pues ésta nunca se ha formulado expresamente, debiendo resaltarse que a cada notificación o requerimiento de la Sala Especial del Tribunal Supremo se fue contestando por el imputado señor Atutxa Mendieta como Presidente del Parlamento Vasco entonces y nunca se menciona tal negativa, sino que, por el contrario, en algunas ocasiones expresamente se manifiesta que no se quiere incurrir en desobediencia alguna (por ejemplo, en la comunicación del acuerdo de la Mesa del Parlamento Vasco de fecha 30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Sindicato Colectivo de Funcionarios Manos Limpias interpuso recurso de casación, tramitado con el núm. 408-2007 por la Sala de lo Penal del Tribunal Supremo, alegando, entre otros motivos, infracción de ley por inaplicación del art. 410.1 del Código penal (CP). El 21 de enero de 2008 se celebró vista con la sola asistencia de los Letrados de la acusación y defensa, así como del Ministerio Fiscal, para informar en interés de sus respectivas posiciones, decidiéndose en dicha vista que se estimaba el segundo motivo de casación interpuesto y que se condenaba a los acusados como autores de un delito de desobediencia a las penas de multa e inhabilitación. Por Sentencia de 8 de abril de 2008 se expusieron las razones de este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primero de dicha Sentencia se dio respuesta a la cuestión planteada en la vista del recurso por la representación de los acusados acerca de la influencia que podría desplegar la doctrina sentada en la STS 1045/2007, de 17 de diciembre, sobre la interpretación del art. 782 de la Ley de enjuiciamiento criminal (LECrim) respecto de la improcedencia de la apertura del juicio oral con la sola solicitud de la acusación popular. En relación con ello, se argumenta que el caso resuelto en la citada STS 1045/2007 giró en torno a las consecuencias que la convergente voluntad de cierre expresada por el Ministerio Fiscal y la representación legal del perjudicado por el delito pueden proyectar sobre el interés de una acción popular cuando pretende abrir en solitario el juicio oral. Se recuerda que la doctrina que inspira dicha Sentencia centra su thema decidendi en la legitimidad constitucional de una interpretación con arreglo a la cual el sometimiento de cualquier ciudadano a juicio, en el marco de un proceso penal, sólo se justifica en defensa de un interés público, expresado por el Ministerio Fiscal, o un interés privado, hecho valer por el perjudicado, de modo que fuera de estos casos, la explícita ausencia de esa voluntad de persecución convierte el juicio penal en un escenario ajeno a los principios que justifican y legitiman la pretensión punitiva. Este efecto no se produce en aquellos casos en los que, bien por la naturaleza del delito, bien por la falta de personación de la acusación particular, el Ministerio Fiscal concurre tan solo con una acción popular que insta la apertura del juicio oral, ya que, en tales supuestos, el Ministerio Fiscal no agota el interés público que late en la reparación de la ofensa del bien jurídico. De ese modo, se señala que esta conclusión se obtiene no ya del tenor literal del art. 782.1 LECrim, sino del significado mismo del proceso penal, puesto que éste se aparta de los fines constitucionales que lo legitiman cuando la pretensión penal ejercida por la acusación popular se superpone a la explícita voluntad del Ministerio Fiscal y del perjudicado. Pero esa misma pretensión instada por la acción popular recupera todo su valor cuando la tesis abstencionista es asumida sólo y de forma exclusiva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Sentencia de la Sala de lo Penal del Tribunal Supremo, por lo que se refiere a la condena de los ahora recurrentes, argumenta que el relato de hechos probados fijado en la Sentencia dictada por el Tribunal Superior de Justicia del País Vasco, encierra todos los elementos del delito por el que se formuló acusación. De este modo, tras reproducir los hechos declarados probados, rechaza el razonamiento del Tribunal de instancia por el que se niega la tipicidad de la desobediencia, argumentando que la “línea de razonamiento no es aceptable, en la medida en que identifica negativa abierta y directa con negativa expresa. Nada de eso se desprende del art. 410.1 del CP, ni de la jurisprudencia de esta Sala que ha interpretado el alcance de ese precepto. Conviene tener presente que una negativa no expresa, ya sea tácita o mediante actos concluyentes, puede ser tan antijurídica como aquella que el Tribunal a quo denomina expresa y directa.”. Al propio tiempo, descarta que pueda reconocerse “la existencia de una singular forma de exclusión de la antijuridicidad en todos aquellos casos en los que la ejecución de lo resuelto es sustituida, a voluntad del requerido, por un voluntarioso intercambio de argumento”. Añade que no puede negarse la existencia de una negativa abierta “enfatizando aspectos que carecen de incidencia en el juicio de tipicidad”. A continuación recuerda la jurisprudencia del propio Tribunal Supremo por la que se delimita el alcance de la expresión del tipo “abiertamente” refiriendo que “ese vocablo ha de interpretarse, no en el sentido literal de que la negativa haya de expresarse de manera contundente y explícita empleando frases o realizando actos que no ofrezcan dudas sobre la actitud desobediente, sino que también puede existir cuando se adopte una reiterada y evidente pasividad a lo largo del tiempo sin dar cumplimiento al mandato, es decir, cuando sin oponerse o negar el mismo tampoco realice la actividad mínima necesaria para llevarlo a cabo”. Finalmente expone que “es claro, pues, que si la propia Sala de instancia reconoce que el requerimiento formulado por el Tribunal Supremo había sido dictado en el ámbito de las estrictas competencias que incumben a la Sala Especial del art. 61 y aparecía formalmente revestido de todos los requisitos exigidos para su eficacia, habría debido concluir que no cabe oponer a su cumplimiento un discurso jurídico de parte. O la resolución judicial encierra en sí todos los elementos necesarios para predicar de ella su imperatividad (art. 410.1 CP) o adolece de algún defecto estructural que permitiría activar la causa de justificación y exonerar de responsabilidad penal al requerido (art. 410.2 CP). Lo que no puede aceptarse es que entre una y otra opción se construya artificialmente una vía intermedia que estaría integrada por aquellas otras resoluciones judiciales que, pese a estar revestidas de todas las formalidades legales, son discutibles o cuestionables por los servicios jurídicos de quien resulta jurídicamente obligado a su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recurrentes interpusieron incidente de nulidad de actuaciones alegando, en primer lugar, la pérdida de la imparcialidad objetiva del Magistrado ponente de la Sentencia, por haber sido Fiscal Jefe de la Secretaría Técnica de la Fiscalía General del Estado entre julio de 2003 y junio de 2004, fase en que la Fiscalía desarrolló una activa labor de acusación en el procedimiento. Igualmente, se alegó la vulneración del derecho a la igualdad en la aplicación de la ley, aportando como término de comparación la STS 1045/2007, de 17 de diciembre, en que se estimó que no cabía la continuación de un procedimiento con la única acusación de la acción popular. Por último, también se invocaron los derechos a un proceso con todas las garantías y a la presunción de inocencia (art. 24.2 CE), vinculado con el hecho de que había existido una condena en segunda instancia tras una revocación previa, dándose una nueva valoración a pruebas personales que no se habían practicado con inmediación ante el órgano judicial que les condenó.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inadmitido por providencia de 3 de junio de 2008, argumentándose, en primer lugar, que este incidente es un cauce impropio para el ejercicio de una recusación extemporánea, ya que la recusación debe interponerse tan pronto como se tenga conocimiento de la causa en que se funde y la composición del Tribunal de casación fueron debidamente notificadas, al margen de que el nombramiento como Fiscal Jefe se produjo un mes después de la presentación de la querella y en las posteriores actuaciones no tuvo responsabilidad alguna en el procedimiento. También se destaca que no hubo vulneración de derecho a la igualdad, ya que la diferencia con la solución alcanzada en la STS 1045/2007, de 17 de diciembre, ha quedado suficientemente explicada en el fundamento de derecho primero de la Sentencia, ni de los derechos a un proceso con todas las garantías y a la presunción de inocencia, ya que el recurso de casación permite, con estricta sujeción al juicio histórico, la rectificación de la inferencia formulada por el Tribunal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7 de julio de 2008, la Procuradora de los Tribunales doña Concepción Calvo Meijide, en nombre y representación de don Juan María Atutxa Mendiola, y bajo la asistencia del Letrado don Alberto Figueroa Laraudogoitia, interpuso demanda de amparo contra las resoluciones judiciales mencionadas en el encabezamiento de esta Sentencia, dando lugar al recurso de amparo núm. 5422-2008.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antecedentes son los mismos que los expuestos anteriormente en relación con el recurso de amparo núm. 5421-2008.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7 de julio de 2008, la Procuradora de los Tribunales doña Concepción Calvo Meijide, en nombre y representación doña María Concepción Bilbao Cuevas, y bajo la asistencia del Letrado don Alberto Figueroa Laraudogoitia, interpuso demanda de amparo contra las resoluciones judiciales mencionadas en el encabezamiento de esta Sentencia, dando lugar al recurso de amparo núm. 5423-2008.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antecedentes son los mismos que los expuestos anteriormente en relación con el recurso de amparo núm. 5421-2008.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alegaron en sus demandas de amparo de manera coincidente la vulneración de los derechos a la imparcialidad judicial (art. 24.2 CE), igualdad en la aplicación de la ley (art. 14 CE), a un proceso con todas las garantías (art. 24.2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del derecho a la imparcialidad judicial la fundamentan en la falta de imparcialidad objetiva del Magistrado Ponente de la Sentencia impugnada, toda vez que fue Fiscal Jefe de la Secretaría Técnica de la Fiscalía General del Estado por nombramiento por Real Decreto 1011/2003, de 25 de julio, y hasta su cese por Real Decreto 1479/2004, de 18 de junio, durante un periodo en que la Fiscalía desarrollaba una activa labor de acusación en el procedimiento. Igualmente, se destaca que no cabe considerar que la recusación intentada tras dictarse la Sentencia condenatoria fuera extemporánea, como se argumentó en la providencia de inadmisión del incidente de nulidad, ya que, si bien se conocía que este Magistrado formaba parte de la Sala, lo que se desconocía hasta el momento de formular la recusación era su anterior labor como Fiscal Jefe de la Secretaría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derecho a la igualdad la fundamentan en que se ha admitido la legitimación de la acción popular para instar, por sí sola, la apertura del juicio oral en un procedimiento abreviado, en contra de lo decidido por el propio Pleno de la Sala Segunda del Tribunal Supremo en la Sentencia 1045/2007, de 17 de diciembre, en que se acordó el sobreseimiento al existir una petición conjunta del Ministerio Fiscal y la acusación particular en ese sentido, a pesar de que la acción popular instó su apertura al entender que aquélla no tiene autonomía propia para ello conforme al art. 782.1 LECrim. Igualmente, se pone de manifiesto que el argumento de la Sentencia recurrida para intentar establecer una diferencia significativa entre ambas resoluciones en el hecho de que en la STS 1045/2007, de 17 de diciembre, también solicitó el sobreseimiento del perjudicado por el delito (acusación particular), lo que no sucede en este caso, en el que se está ante un delito que afecta a bienes de titularidad colectiva, no resulta convincente, ya que la ratio decidendi de aquella resolución no descansaba en esta diferenciación, sino en el propio contenido del art. 782.1 LECrim. De todo lo anterior se concluye que “dado que en virtud del principio acusatorio nadie puede ser condenado sin previa formulación de una acusación por quien está legítimamente habilitado para ello, se ha vulnerado, igualmente, el derecho a un proceso con todas las garantías, por haberse aceptado la exclusiva intervención de la acción popular que, por sí sola, no podía solicitar la apertura del juicio oral en este procedimiento abreviado”.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vulneración del derecho a un proceso con todas las garantías la fundamentan, con cita de la doctrina de la STC 167/2002, de 18 de septiembre, en que la Sentencia impugnada ha condenado a los recurrentes, procediendo a revisar los hechos y a desacreditar las inferencias hechas por el Tribunal de instancia a partir de pruebas personales, quebrando las garantías de la inmediatez, publicidad y contradicción. Así, se señala que la absolución se fundamentó en que el órgano judicial tras haber apreciado los hechos, valorando las pruebas practicadas, entre las que destacan las declaraciones de los imputados y testigos, concluyó que no tuvieron voluntad de desobedecer, por lo que el Tribunal Supremo debería, en respeto al principio de inmediación, haber reproducido en una vista oral las pruebas personales practicadas en la primera instancia, para poder discrepar de esa valoración probatoria y condenar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atribuye a la Sentencia del Tribunal Supremo la vulneración del derecho a la presunción de inocencia al omitir enfrentarse a dos cuestiones trascendentes: la primera relativa a la idoneidad y suficiencia de la propuesta de resolución general aprobada por la Mesa para dar cumplimiento a la resolución de la Sala Especial del art. 61 LOPJ; y la segunda referente a que el procedimiento de ejecución se frustrara por el rechazo por la Junta de Portavoces. Entiende que se ha anulado una Sentencia absolutoria que se sustentaba en una motivación razonable, adecuada y suficiente, en tanto que el principio de la presunción de inocencia no ha sido superado por los hechos probados. Por otra parte, insiste en que toda persona tiene derecho a que su causa sea oída por un tribunal independiente, lo que no ha sucedido en el presente caso en que los acusados han sido condenados por primera vez por el Tribunal Supremo sin haberlos oído nunca.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de este Tribunal, por sendas providencias de 29 de septiembre de 2009, acordó la admisión a trámite de los recursos de amparo núms. 5421-2008 y 5423-2008 y, en aplicación de lo dispuesto en el art. 51 LOTC, requerir atentamente de los órganos judiciales la remisión del testimonio de las actuaciones y el emplazamiento de quienes hubieran sido parte en el procedimiento, a excepción de los recurrentes, para que pudiesen comparecer en el plazo de diez días en los citados procesos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 este Tribunal, por providencia de 28 de septiembre de 2009, hizo lo propio en el recurso de amparo núm. 5422-2008.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acordó formar las correspondientes piezas separadas de suspensión, en las que, tras los trámites oportunos, se dictaron los AATC 6/2010, 7/2010 y 8/2010, de 25 de enero, acordando el archivo por pérdida sobrevenida de objeto al haberse producido la efectiva y completa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Primera de este Tribunal, por sendas diligencias de ordenación de 11 de diciembre de 2009, acordó en los recursos de amparo núms. 5421-2008 y 5423-2008 tener por recibido el testimonio de las actuaciones, por personado y parte al Procurador de los Tribunales don José Carlos Peñalver Garcerán, en nombre y representación del Sindicato Colectivo de Funcionarios Manos Limpias, y dar vista de las actuaciones al Ministerio Fiscal y a las partes personadas por plazo común de veinte días para presentar las alegaciones que estimasen pertinentes, de conformidad con el art. 52 LOTC. Por su parte, la Secretaría de Justicia de la Sala Segunda de este Tribunal, por diligencia de ordenación de 1 de febrero de 2010, acordó en el recurso de amparo núm. 5422-2008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sendos escritos registrados el 4 de febrero de 2010, formuló alegaciones en los recursos de amparo núms. 5421-2008 y 5423-2008 y, mediante escrito registrado el 4 de marzo de 2010, en el recurso de amparo núm. 5422-2010. En todos ellos solicita la estimación del amparo y la anulación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Ministerio Fiscal interesó la desestimación de las demandas de amparo en relación con la vulneración del derecho a la imparcialidad judicial (art. 24.2 CE), argumentando que era correcta la declaración de extemporaneidad de la recusación instada en el incidente de nulidad, ya que la causa de recusación constaba en actos publicados en el “BOE”, contado con la debida publicidad, habiéndose tenido un conocimiento efectivo de la composición del órgano judicial desde un primer momento. Al margen de ello, se destaca que de la condición de Fiscal Jefe de la Secretaría Técnica de la Fiscalía General del Estado no se infiere que tuviera una convicción formada sobre los hechos que provoque la pérdida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Ministerio Fiscal consideró que sí se había producido la lesión del derecho a la igualdad (art. 14 CE), en relación con el derecho a un proceso con todas las garantías (art. 24.2 CE), desde la perspectiva del principio acusatorio. Argumenta al respecto que la Sentencia impugnada incurre en una quiebra injustificada del criterio sostenido en la STS 1045/2007, de 17 de diciembre, sobre la improcedencia de que con la mera solicitud de la acusación particular pueda abrirse juicio oral. Señala que la doctrina establecida en la citada STS 1045/2007 se obtiene de una interpretación literal del art. 782.1 LECrim sin que hubiera matizaciones en función de los concretos delitos objeto de imputación o de los bienes jurídicos que protegen. Frente a ello la Sentencia impugnada se aparta de manera injustificada de esa doctrina para alterar la interpretación legal de manera singular. El Ministerio Fiscal añade que la cuestión suscitada sobre la interpretación del art. 782.1 LECrim tiene además incidencia en el art. 17.1 CE, por lo que, al igual que con la interpretación de la prescripción, la exigencias de justificación de la nueva tesis aplicativa que se aparta del precedente debía tener un plus de razonabilidad objetiva que le dote de legitimidad constitucional, lo que no se ha producido en este caso, provocando una lesión del derecho a un proceso con todas las garantías, al haberse abierto juicio oral a instancia exclusiva de la acusación popular y, por tanto, por una parte que no estaba legítimamente autorizada para ello. De ese modo, ante la infracción del principio acusatorio considera que debe anularse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solicitó que se desestimara la invocación del derecho a un proceso con todas las garantías (art. 24.2 CE), desde la perspectiva del derecho de inmediación y del principio de audiencia. Respecto del primero, argumenta que el examen de la Sentencia impugnada acredita que la revocación de la Sentencia absolutoria y la posterior condena, si bien se ha basado en discrepancias con las inferencias utilizadas sobre la concurrencia del elemento subjetivo, no trae causa de una nueva valoración, incluso implícita y en términos de credibilidad, de las pruebas personales practicadas en primera instancia. Y, respecto de la segunda, afirma que no resulta de aplicación la doctrina de la STC 184/2009, de 7 de septiembre, sobre la necesidad de escuchar al acusado por parte del órgano judicial que le condena, ya que dicha doctrina se dicta en el marco de un recurso de apelación y en este caso se trata de una casación que es un marco más limitado y, además, se prestó declaración ante el Tribunal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consideró que debían estimarse los recursos de amparo en relación con el derecho a la presunción de inocencia (art. 24.2 CE). Señala que la conclusión sobre la concurrencia del elemento subjetivo del injusto del delito de desobediencia ha sido obtenida sobre la base de una selección fragmentada de datos fácticos tenidos por acreditados en la instancia, prescindiendo, precisamente, de los datos obtenidos de las pruebas personales (declaraciones de los acusados y las testificales). En concreto, destaca que la Sentencia de casación omite y silencia dos datos fácticos de singular relevancia en el plano del valor integral y conjunto del cuadro indiciario como son, por un lado, los hechos acaecidos durante la celebración de la Mesa de 5 de junio de 2003 para buscar una solución jurídica que permitiera dar cumplimiento al requerimiento efectuado; y, por otro, que el fracaso de la solución aportada es el rechazo de la Junta de portavoces y, por tanto, ajena a la voluntad de los condenados. Ello había determinado, según el Ministerio Fiscal, que la condena carezca de la necesaria dosis de solidez en cuanto a la afirmación de la concurrencia del elemento subjetivo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recurrentes y la parte comparecida no hicieron alegaciones en ninguno de los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Primera de este Tribunal, por ATC 155/2010, de 15 de noviembre, acordó la acumulación de los recursos de amparo núms. 5422-2008 y 5423-2008, al núm. 5421-2008, para su resolución conjunta por la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Pleno del Tribunal Constitucional, por providencia de 23 de noviembre de 2010, de conformidad con lo dispuesto en el art. 10.1 n) LOTC, a propuesta de la Sala Primera,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diciembre de 2013, se señaló para deliberación y fallo de la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es determinar si se han vulnerado los derechos de los recurrentes a la imparcialidad judicial (art. 24.2 CE), por la pérdida de imparcialidad objetiva del Magistrado Ponente de la Sentencia impugnada; a la igualdad (art. 14 CE), en relación con el derecho a un proceso con todas las garantías (art. 24.2 CE), por haberse admitido la legitimación de la acción popular para instar, por sí sola, la apertura del juicio oral apartándose del criterio establecido por el propio Pleno de la Sala Segunda del Tribunal Supremo en la Sentencia 1045/2007, de 17 de diciembre; y, por último, a un proceso con todas las garantías (art. 24.2 CE) y a la presunción de inocencia (art. 24.2 CE), porque la condena en segunda instancia se ha fundamentado en pruebas personales no practicadas ante el órgano judicial que condenó, sin dar la posibilidad de que los condenados fueran escuchados y en virtud de inferencias excesivamente abiertas en relación con la concurrencia del elemento subjetivo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la pluralidad de invocaciones realizadas y el distinto alcance que tendría su eventual estimación, es preciso ordenar su análisis, comenzando por la vulneración del derecho a la imparcialidad judicial (art. 24.2 CE) por afectar a la constitucionalidad de la propia conformación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reiterado que el derecho a un Juez imparcial constituye una garantía fundamental de la Administración de Justicia en un Estado de Derecho que condiciona su existencia misma, ya que sin Juez imparcial no hay, propiamente, proceso jurisdiccional. Asimismo se ha destacado que el instrumento primordial para preservar el derecho al Juez imparcial es la recusación, cuya importancia resulta reforzada si se considera que se está no sólo ante un presupuesto procesal del recurso de amparo por la supuesta vulneración del derecho al Juez imparcial, sino que el derecho a recusar se integra en el contenido del derecho a un proceso público con todas las garantías, reconocido en el art. 24.2 CE, de modo tal que la privación de la posibilidad de ejercer la recusación implica la restricción de una garantía esencial que aparece establecida legalmente con el fin de salvaguardar aquella imparcialidad del juzgador protegida por la Constitución (por todas, STC 116/2008, de 13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ha sido expuesto más ampliamente en los antecedentes, ha quedado acreditado que los recurrentes, tras dictarse la Sentencia condenatoria y dentro del incidente de nulidad de actuaciones promovido contra la misma, instaron la recusación del Magistrado Ponente alegando que fue Fiscal Jefe de la Secretaría Técnica de la Fiscalía General del Estado por nombramiento por Real Decreto 1011/2003, de 25 de julio, y hasta su cese por Rel Decreto 1479/2004, de 18 de junio, durante un periodo, pues, en el que la Fiscalía desarrollaba una activa labor de acusación en el procedimiento. El incidente fue inadmitido por providencia de 3 de junio de 2008, argumentándose que es un cauce impropio para el ejercicio de una recusación extemporánea, ya que la recusación debe interponerse tan pronto como se tenga conocimiento de la causa en que se funde, y la composición del Tribunal de casación fueron debidamente notificadas, al margen de que el nombramiento como Fiscal Jefe se produjo un mes después de la presentación de la querella y en las posteriores actuaciones no tuvo responsabilidad alguna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debe concluirse la plena constitucionalidad de la respuesta otorgada, que justifica debidamente la extemporaneidad de la recusación, recordando que los recurrentes tuvieron un conocimiento efectivo no sólo de la conformación del órgano judicial sino también, en virtud de su publicación en el “BOE”, de la labor previa desarrollada por el Magistrado Ponente como Fiscal Jefe de la Secretaría Técnica de la Fiscalía General del Estado. Al margen de ello, y como también se destaca en el pronunciamiento judicial impugnado, en que, a mayor abundamiento, se dio una respuesta sobre el fondo de la causa de recusación planteada, hay que descartar la pérdida de imparcialidad objetiva alegada por los recurrentes toda vez que, por un lado, el nombramiento como Fiscal Jefe se verificó un mes después de interpuesta la querella por el Ministerio Fiscal y, por otro, no aparece ninguna intervención personal del Magistrado en el procedimiento del que trae causa este amparo que ponga de manifiesto un contacto directo o indirecto con el mismo. Por tanto, este concreto motivo de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el orden lógico en el enjuiciamiento de las quejas de los recurrentes en amparo, procede examinar a continuación la denunciada vulneración del derecho a la igualdad (art. 14 CE), en relación con el derecho a un proceso con todas las garantías (art. 24.2 CE), desde la perspectiva del principio acusatorio, toda vez que su eventual estimación incidiría sobre la procedencia de la apertura misma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ha sido expuesto, los recurrentes han alegado la vulneración del derecho a la igualdad en que se ha admitido la legitimación de la acción popular para instar, por sí sola, la apertura del juicio oral en un procedimiento abreviado, en contra de lo decidido por el propio Pleno de la Sala Segunda del Tribunal Supremo en la Sentencia 1045/2007, de 17 de diciembre, en la que se acordó el sobreseimiento al existir una petición conjunta del Ministerio Fiscal y la acusación popular en ese sentido, a pesar de que instó su apertura la acción popular, al entender que ésta, conforme al art. 782.1 de la Ley de enjuiciamiento criminal (LECrim), no tiene autonomía propia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derecho a la igualdad en la aplicación de la ley, que es la concreta perspectiva del art. 14 CE alegada por los recurrentes, este Tribunal ha reiterado que el reconocimiento de la lesión del citado derecho fundamental exige, en primer lugar, la acreditación de un tertium comparationis, ya que el juicio de igualdad sólo puede realizarse sobre la comparación entre la Sentencia impugnada y las precedentes resoluciones del mismo órgano judicial que, en casos sustancialmente iguales, hayan sido resueltos de forma contradictoria. En segundo lugar, también se precisa la identidad de órgano judicial, entendiendo por tal, no sólo la identidad de Sala, sino también la de la Sección, al considerarse cada una de éstas como órgano jurisdiccional con entidad diferenciada suficiente para desvirtuar una supuesta desigualdad en la aplicación de la ley. Igualmente, es necesaria la existencia de alteridad en los supuestos contrastados, es decir, de “la referencia a otro” exigible en todo alegato de discriminación en aplicación de la ley, excluyente de la comparación consigo mismo. Por último, además, se exige que el tratamiento desigual se concrete en la quiebra injustificada del criterio aplicativo consolidado y mantenido hasta entonces por el órgano jurisdiccional o de un antecedente inmediato en el tiempo y exactamente igual desde la perspectiva jurídica con la que se enjuició, respondiendo así a una ratio decidendi sólo válida para el caso concreto decidido, sin vocación de permanencia o generalidad, y ello a fin de excluir la arbitrariedad o la inadvertencia; concluyendo que lo que prohíbe el principio de igualdad en la aplicación de la ley es el cambio irreflexivo o arbitrario, lo cual equivale a mantener que el cambio es legítimo cuando es razonado, razonable y con vocación de futuro, esto es, destinado a ser mantenido con cierta continuidad con fundamento en razones jurídicas objetivas que excluyan todo significado de resolución ad personam, siendo ilegítimo si constituye tan sólo una ruptura ocasional en una línea que se viene manteniendo con normal uniformidad antes de la decisión divergente o se continúa con posterioridad (por todas, STC 105/2009, de 4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ha sido detallado en los antecedentes, la Sentencia impugnada ha dedicado una especial atención en el fundamento de Derecho primero a exponer las razones en virtud de las cuales se justificaba una conclusión diferente a la doctrina sentada en la Sentencia de la Sala de lo Penal del Tribunal Supremo, de 17 de diciembre de 2007, sobre la interpretación del art. 782 LECrim respecto de la improcedencia de la apertura del juicio oral con la sola solicitud de la acusación popular. A esos efectos, se destaca que la doctrina que inspira dicha Sentencia centra su thema decidendi en la legitimidad constitucional de una interpretación con arreglo a la cual el sometimiento de cualquier ciudadano a juicio, en el marco de un proceso penal, sólo se justifica en defensa de un interés público, expresado por el Ministerio Fiscal, o un interés privado, hecho valer por el perjudicado, de modo que fuera de estos casos, la explícita ausencia de esa voluntad de persecución convierte el juicio penal en un escenario ajeno a los principios que justifican y legitiman la pretensión punitiva. En ese sentido, se destaca que este efecto no se produce en aquellos casos en los que, bien por la naturaleza del delito, bien por la falta de personación de la acusación particular, el Ministerio Fiscal concurre tan solo con una acción popular que insta la apertura del juicio oral, ya que, en tales supuestos, el Ministerio Fiscal no agota el interés público que late en la reparación de la ofensa del bien jurídico. De ese modo se señala que esta conclusión se obtiene no ya del tenor literal del art. 782.1 LECrim, sino del significado mismo del proceso penal, ya que éste se aparta de los fines constitucionales que lo legitiman cuando la pretensión penal ejercida por la acusación popular se superpone a la explícita voluntad del Ministerio Fiscal y del perjudicado. Pero esa misma pretensión instada por la acción popular recupera todo su valor cuando la tesis abstencionista es asumida, sólo y de forma exclusiva,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atención a lo expuesto debe concluirse que, en los términos en que ha sido desarrollado el derecho a la igualdad en la aplicación de la ley en la doctrina de este Tribunal Constitucional, no cabe apreciar su vulneración en el presente caso. En efecto, la Sentencia impugnada, no sólo desarrolla ampliamente las razones en virtud de las cuales cabe llegar a una interpretación diferente a la realizada en la STS de 17 de diciembre de 2007, sino que además pone de manifiesto la notable diferencia que se da entre los supuestos analizados en cada una de las resoluciones, lo cual por sí mismo, elimina cualquier atisbo de vulneración del derecho de igualdad. Además, el criterio sentado en la Sentencia impugnada en este amparo ha tenido su continuidad en resoluciones posteriores como es la STS de 20 de enero de 2010. Por tanto, no puede afirmarse ni que en la Sentencia impugnada haya llevado a cabo un cambio irreflexivo o por inadvertencia respecto de un precedente idéntico, ni que haya desarrollado una ratio decidendi sólo válida para este caso concreto, sin vocación de permanencia o generalidad, ni que los casos resueltos sean sustancialmente iguales, por lo que este concreto motivo de amparo también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también han alegado la vulneración de los derechos a un proceso con todas las garantías y a la presunción de inocencia (art. 24.2 CE) con fundamento en que han sido condenados en segunda instancia, tras revisarse una previa absolución, a partir de una reconsideración de las inferencias realizadas para negar la concurrencia de un elemento subjetivo del delito, que se había basado de manera esencial en la valoración de pruebas personales no practicadas en presencia del órgano judicial de revisión, y sin que se hubiera dado la oportunidad de ser oídos por dicho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se ha expuesto con más detalle en los antecedentes, los recurrentes han invocado, en primer lugar, el derecho a un proceso con todas las garantías, con cita de la doctrina de la STC 167/2002, de 18 de septiembre, argumentando que la Sentencia impugnada les ha condenado con infracción de las garantías de inmediación, publicidad y contradicción, ya que se procedió a revisar los hechos y a desacreditar las inferencias realizadas por el Tribunal de instancia a partir de pruebas personales no practicadas en presencia del órgano judicial de segunda instancia. Junto a ello, los recurrentes también han invocado el derecho a la presunción de inocencia con fundamento, entre otros argumentos, en que toda persona tiene derecho a que su causa sea oída por un tribunal independiente, lo que no habría sucedido en el presente caso en que han sido condenados por primera vez por el Tribunal Supremo sin haberlos oído nunca.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tomando en consideración la existencia de una queja expresa de los recurrentes de haber sido condenados en segunda instancia, con revocación de una previa absolución, sin haber sido oídos en la casación y en virtud de valoración de pruebas personales, el análisis a realizar por este Tribunal debe tomar en consideración ambas vertientes.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cuestión referida a la condena en segunda instancia en virtud de valoración de pruebas personales no practicadas con inmediación ha sido objeto de tratamiento en múltiples ocasiones por este Tribunal, que ha establecido a través de sus pronunciamientos un cuerpo de doctrina estable cuyo origen se encuentra en la STC 167/2002, de 18 de septiembre, y que viene reiterándose en otras muchas desde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recordábamos en la STC 272/2005, de 24 de octubre, “según esta doctrina consolidada resulta contrario a un proceso con todas las garantías que un órgano judicial, conociendo en vía de recurso, condene a quien había sido absuelto en la instancia como consecuencia de una nueva fijación de los hechos probados que encuentre su origen en la reconsideración de pruebas cuya correcta y adecuada apreciación exija necesariamente que se practiquen a presencia del órgano judicial que las valora. Corolario de lo anterior será que la determinación de en qué supuestos se ha producido vulneración del derecho fundamental a un proceso con todas las garantías (cristalizado ahora en la garantía de inmediación) es eminentemente circunstancial, pues lo decisivo es si la condena de quien había sido absuelto en la instancia trae causa en primer lugar de una alteración sustancial de los hechos probados y, de ser así, si tal apreciación probatoria encuentra fundamento en una nueva reconsideración de medios probatorios cuya correcta y adecuada apreciación exige la inmediación; esto es, que sea el órgano judicial que las valora el órgano ante quien se practican... Por ello no cabrá efectuar reproche constitucional alguno cuando la condena pronunciada en apelación (tanto si el apelado hubiese sido absuelto en la instancia como si la Sentencia de apelación empeora su situación) no altera el sustrato fáctico sobre el que se asienta la Sentencia del órgano a quo, o cuando, a pesar de darse tal alteración, ésta no resulta del análisis de medios probatorios que exijan presenciar su práctica para su valoración o, finalmente, cuando el órgano de apelación se separe del pronunciamiento fáctico del Juez de instancia por no compartir el proceso deductivo empleado a partir de hechos base tenidos por acreditados en la Sentencia de instancia y no alterados en la de apelación, pero a partir de los cuales el órgano ad quem deduce otras conclusiones distintas a las alcanzadas por el órgano de instancia, pues este proceso deductivo, en la medida en que se basa en reglas de experiencia no dependientes de la inmediación, es plenamente fiscalizable por los órganos que conocen en vía de recurso sin merma de garantías constitucionales”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debe señalarse que el enjuiciamiento constitucional del respeto a la garantía de inmediación, dentro del derecho a un proceso con todas las garantías (art. 24.2 CE), está condicionado a los hechos objeto de debate y al modo en que el Tribunal de segunda instancia llevó a cabo la revisión del pronunciamiento absolutorio, sin que quepa adelantar soluciones rígidas o estereotipadas.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desprende con claridad que la Sentencia impugnada no alteró el sustrato fáctico sobre el que se asentaba la Sentencia del órgano a quo, ni revisó por tanto el juicio fáctico realizado en la instancia, sino que meramente difirió de su calificación jurídica. De este modo la Sentencia se limitó a interpretar el delito objeto de acusación y expuso: que la “negativa abierta y directa” no es exigible que sea expresa, al no desprenderse del art. 410.1 del Código penal (CP), ni de la jurisprudencia del Tribunal Supremo; que no existe una forma de exclusión de la antijuridicidad del delito consistente en la exposición de los argumentos que justifican la conducta desobediente; ni es causa de exclusión de la tipicidad la manifestación por la que se indica que “no se quiere incurrir en desobediencia”. En tal sentido, consideró que concurrían todos los elementos del delito: la existencia de un requerimiento dictado en el ámbito de las estrictas competencias que incumben a la Sala Especial del art. 61 de la Ley Orgánica del Poder Judicial, formalmente revestido de todos los requisitos exigidos para su eficacia, sin que a su cumplimiento le fuera oponible un cuestionamiento por los servicios jurídicos de quien resulta jurídicamente obligado a su acatamiento. La Sentencia consideró que la única causa que justifica el incumplimiento es la prevista en el art. 410.2 CP cuando afirma que “no incurrirán en responsabilidad criminal las autoridades o funcionarios por no dar cumplimiento a un mandato que constituya una infracción manifiesta, clara y terminante de un precepto de ley o de cualquier otra disposición general”, causa de justificación cuya inexistencia reconoció el propio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el razonamiento del Tribunal Supremo se limitó a un aspecto puramente jurídico: la interpretación de la norma penal y de las causas de exclusión de la antijuridicidad, sin alterar el relato contenido en los hechos probados, por lo que no existió vulneración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segunda de las cuestiones suscitadas es la relativa al deber de audiencia del acusado en los supuestos de revocación de una Sentencia absolutoria. A esos efectos, este Tribunal ha reiterado que “la exigencia de la garantía de la audiencia del acusado en fase de recurso depende de las características del proceso en su conjunto. Más concretamente, en la STEDH de 27 de junio de 2000, caso Constantinescu c. Rumanía, § 53, se destaca que cuando se celebra una audiencia pública en la primera instancia, la omisión del debate en apelación puede estar justificada por las particularidades del procedimiento, teniendo en cuenta la naturaleza del sistema de apelación, la índole de las cuestiones que han de resolverse, el alcance que la decisión del recurso puede tener y la medida en que los intereses del afectado han sido realmente satisfechos y protegidos. En este sentido, el Tribunal Europeo de Derechos Humanos ha declarado también que cuando el Tribunal de apelación ha de conocer de cuestiones de hecho y de derecho, estudiando en general la cuestión de la culpabilidad o la inocencia, no puede, por motivos de equidad en el proceso, resolver sin la apreciación directa del testimonio del acusado que sostiene que no ha cometido el hecho delictivo que se le imputa (entre otras, SSTEDH de 27 de junio de 2000, caso Constantinescu c. Rumanía, § 55; 1 de diciembre de 2005, caso Ilisescu y Chiforec c. Rumanía, § 39; 18 de octubre de 2006, caso Hermi c. Italia, § 64; 10 de marzo de 2009, caso Igual Coll c. España, § 27), resaltando, además, que tras revocar la absolución dictada en la primera instancia, el pronunciamiento condenatorio requiere que el acusado haya tenido la posibilidad de declarar en defensa de su causa ante el órgano judicial que conoce del recurso, especialmente si se tiene en cuenta el hecho de que éste es el primero en condenarle en el marco de un proceso en el que se decide sobre una acusación en materia penal dirigida contra él (STEDH de 27 de junio de 2000, caso Constantinescu c. Rumanía, §§ 58 y 59).” (STC 45/2011, de 11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ha destacado que “desde la STC 170/2002, de 30 de septiembre, FJ 15, que cuando a partir de los hechos declarados probados en la primera instancia, el núcleo de la discrepancia entre la sentencia absolutoria y la condenatoria sea una cuestión estrictamente jurídica, para su resolución no resulta necesario oír al acusado en un juicio público, sino que el Tribunal puede decidir adecuadamente sobre la base de lo actuado. En el mismo sentido, el Tribunal Europeo de Derechos Humanos indica que ‛tras celebrarse una vista pública en primera instancia, la ausencia de debate público en apelación puede justificarse por las particularidades del procedimiento considerado, teniendo en cuenta la naturaleza del sistema de apelación interno, el alcance de los poderes del órgano de apelación, la manera en que los intereses del demandante han sido realmente expuestos y protegidos ante éste, y principalmente la índole de las cuestiones que éste tiene que juzgar … Así, ante un Tribunal de apelación que goza de plenitud de jurisdicción, el artículo 6 no garantiza necesariamente el derecho a una vista pública ni, si dicha vista ha tenido lugar, el de comparecer personalmente en los debates’ (entre otras STEDH de 16 noviembre 2010, caso García Hernández c. España § 24; 16 diciembre 2008, caso Bazo González c. España § 30). De acuerdo con la doctrina del Tribunal Europeo de Derechos Humanos dicha audiencia pública no es necesaria cuando el Tribunal ad quem se limita a efectuar una distinta interpretación jurídica respecto a la realizada en la instancia anterior. Por esta razón, en la mencionada STEDH de 16 de diciembre de 2008, caso Bazo González c. España, se consideró inexistente la vulneración del art. 6.1 Convenio europeo para la protección de los derechos humanos y de las libertades fundamentales, en la medida en que ‛los aspectos analizados por la Audiencia Provincial poseían un aspecto puramente jurídico, sin que los hechos declarados probados en primera instancia hubieran sido modificados.’ (§ 36).” (STC 45/2011,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se precisaba que “si el debate planteado en segunda instancia versa exclusivamente sobre cuestiones jurídicas, ya sea por la configuración legal del recurso —como en nuestro sistema jurídico ocurre, en tantas ocasiones, en la casación penal—, ya sea por los concretos motivos que fundamentan la solicitud de agravación de condena planteada por los acusadores, para su resolución no resulta necesario oír personalmente al acusado en un juicio público, pues dicha audiencia ninguna incidencia podría tener en la decisión que pudiera adoptarse, sino que el Tribunal ad quem puede decidir adecuadamente sobre la base de lo actuado. En tales supuestos, en cuanto el debate sea estrictamente jurídico, la posición de la parte podría entenderse debidamente garantizada por la presencia de su abogado, en quien se encarnaría la efectividad del derecho de defensa frente a los argumentos esgrimidos por la otra parte.” (STC 45/2011,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hemos recordado recientemente que “de conformidad con la doctrina constitucional establecida en las SSTC 167/2002 y 184/2009 vulnera el derecho a un proceso con todas las garantías ( art. 24.2 CE ) que un órgano judicial, conociendo en vía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que se desarrolle la necesaria actividad probatoria, con las garantías de publicidad, inmediación y contradicción que le son propias, y se dé al acusado la posibilidad de defenderse exponiendo su testimonio personal” (STC 157/2013, de 23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finalizar la exposición del contenido del derecho del acusado a ser oído en caso de condenas en segunda instancia debemos referirnos a la reciente STEDH de 22 de octubre de 2013 —caso Naranjo Acevedo c. España—. En la misma “el TEDH constata que los aspectos que el Tribunal Superior de Justicia ha debido analizar para pronunciarse sobre la culpabilidad del demandante tenían un carácter jurídico predominante. Por ello, la sentencia se ha limitado a interpretar de manera diferente la noción de ‘dolo eventual’ en el marco de un delito de robo con violencia y uso de armas de fuego. En efecto, mientras que la Audiencia había considerado que un delito tal no conllevaba obligatoriamente el riesgo de resultado de muerte y que, en consecuencia, debía existir un acuerdo previo de los autores del delito al respecto, el Tribunal Superior hizo notar que tal eventualidad debía ser obligatoriamente contemplada a partir del momento en que unas armas de fuego eran utilizadas. En consecuencia, el Tribunal Superior de Justicia no se ha pronunciado sobre un elemento subjetivo propio del demandante, sino sobre la definición jurídica del delito analizado con carácter general (ver de contrario, entre otros, Lacadena Calero anteriormente citado, §§ 46 y siguientes). A diferencia de otros asuntos (ver Spînu c. Rumania, sentencia del 29 de abril de 2008, § 55), la jurisdicción de apelación no ha sido conducida a conocer del asunto de hecho y de derecho. Muy al contrario, los aspectos analizados por el Tribunal Superior de Justicia, tenían un aspecto puramente jurídico, sin que los hechos declarados probados en primera instancia, hayan sido modificados (ver mutatis mutandis, Bazo González anteriormente citado, § 36)” (§§ 17 y 18). De igual modo y en la misma línea argumental, la STEDH de 12 de noviembre de 2013 —Sainz Casla c. España—, expresa que no se vulnera el derecho del acusado a ser oído en segunda instancia cuando la condena se sustenta en “una modificación de la calificación jurídica del resultado de las pruebas practicadas en primera instancia”, sin que se produzca “una alteración de los hechos declarados probados” (§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Trasladando tales presupuestos al caso controvertido, es preciso hacer notar que, como se ha expuesto en los antecedentes, la decisión condenatoria dio respuesta a un debate y a una discrepancia eminentemente jurídica, que se precisó en la posibilidad de construir como causa de exclusión de la antijuridicidad una distinta a la expresamente mencionada en el art. 410.2 CP. En concreto si era posible que el cuestionamiento del requerimiento por los servicios jurídicos de quienes resultaban jurídicamente obligados al cumplimiento, o bien la manifestación por estos últimos de su voluntad de cumplir el requerimiento, pudieran erigirse en un obstáculo para la aplicación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controversia fue resuelta en la Sentencia impugnada, apartándose del criterio seguido por el Tribunal Superior de Justicia, descartando que la comisión de este delito exigiera una negativa expresa, pues únicamente era posible oponerse al requerimiento cuando el mandato constituyera “una infracción manifiesta, clara y terminante de un precepto de ley o de cualquier otra disposición general” y desechando como causa de exclusión del tipo penal que el mandato fuera cuestionado por los servicios jurídicos o que se exteriorizara una voluntad de cumplimiento por quienes fueran requeridos. De modo que el Tribunal Supremo se pronunció “sobre la definición jurídica del delito con carácter general” (STEDH de 22 de octubre de 2013 —caso Naranjo Acevedo c. España—, § 17), analizando el alcance de aspectos puramente jurídicos, “sin que los hechos probados en primera instancia, hayan sido modificados” (STEDH, caso Naranjo Acevedo c. España §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conforme a la doctrina anteriormente expuesta, ni era constitucionalmente exigible que los demandados fueran oídos en la vista de casación, ni tal omisión, dada la índole de las cuestiones que fueron planteadas por la acusación y debían resolverse en el recurso, supuso una privación o una limitación del derecho de defensa, pues dicha audiencia ninguna incidencia podría tener en la decisión adoptada o en los términos empleados por la STEDH de 22 de octubre de 2013 —caso Naranjo Acevedo c. España—, “el testimonio del demandante durante la vista pública no era indispensable” (§ 19). Por otra parte, en tanto que debate fue estrictamente jurídico, la posición de los recurrentes estuvo debidamente garantizada por la presencia de sus Letrados, en quienes se encarnaría la efectividad del derecho de defensa frente a los argumentos jurídicos esgrimidos por la otra parte. En efecto la defensa de los demandantes tuvo la oportunidad de participar en esta vista en la que presentó los argumentos que estimó eran necesarios para la defensa de los acusados (STEDH de 22 de octubre de 2013 —caso Naranjo Acevedo c. España—, §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también debemos desestimar la invocada vulneración del derecho a la presunción de inocencia. Debe recordarse que la función de este Tribunal respecto a este derecho —STC 66/2009, de 9 de marzo— no consiste en enjuiciar el resultado alcanzado, sino el control externo del razonamiento lógico seguido para llegar a él, y constando la aparente razonabilidad del discurso que una la actividad probatoria y el relato fáctico resultante en las resoluciones impugnadas. Como hemos señalado fueron las premisas fácticas contenidas en el relato de hechos probados las que permitieron inferir la concurrencia de los elementos del tipo, premisas que no eran diferentes a las que permitieron al Tribunal de instancia alcanzar conclusión distinta, y en su consecuencia no se vulneró el derecho a la presunción de inocencia (STC 157/2013, de 23 de septiembre, FJ 5). En tal sentido la Sentencia del Tribunal Supremo, partiendo de los hechos probados, dio respuesta a un debate y una discrepancia eminentemente jurídica, rechazando la posibilidad de construir una causa de exclusión de la antijuridicidad distinta a la expresamente mencionada en el art. 410.2 CP. El Tribunal Supremo razonó que frente al requerimiento efectuado por la Sala Especial del Tribunal Supremo de que se procediera “sin demora, pretexto o consideración alguna a la adopción de las medidas de efectividad de la disolución” del Grupo Parlamentario ABGSA, no podía oponerse como causa de justificación de la antijuridicidad el rechazo de la Junta de Portavoces a la propuesta de resolución general aprobada por la Mesa del Parlamento. Dicho discurso argumentativo, ni omite enfrentarse a lo que el demandante considera “cuestiones trascendentales”, ni se adolece de suficiencia y solidez, parámetros de control constitucional a los que debemos ceñir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 ya expuesto, en cuanto descarta que concurra la vulneración de los derechos a un proceso con todas las garantías y a la defensa (art. 24.2 CE), que era presupuesto lógico en que se sustentaba la invocación de los recurrente del derecho a la presunción de inocencia (art. 24.2 CE), debe llevar también a rechazar su vulneración.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Gorka Knörr Borrás, don Juan María Atutxa Mendiola y doña María Concepción Bilbao Cuevas.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los Magistrados don Luis Ignacio Ortega Álvarez y don Fernando Valdés Dal-Ré a la Sentencia dictada en los recursos de amparo acumulados núms. 5421, 5422 y 5423-2008, avocados al Pleno, al que se adhiere el Magistrado don Juan Antonio Xiol Ríos en lo relativo a los puntos 1, 2 y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magistrados, acogiéndonos a la facultad establecida en el art. 90.2 de la Ley Orgánica del Tribunal Constitucional, debemos manifestar nuestra discrepancia con la Sentencia desestimatoria del presente amparo con base en las razones que expusimos en el debate plenario y que ahora reproducimos en los aspectos más destacados.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Comenzaremos con el debate principal relativo a la queja sobre la violación de los derechos a un proceso con todas las garantías y a la presunción de inocencia (art. 24.2 CE), por haber sido condenados los demandantes en casación y sin inmediación por el delito de desobediencia, de cuya acusación habían sido absueltos en primera instancia al no considerarse acreditada la concurrencia del elemento subjetivo correspondiente.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reconoce en la propia Sentencia, la doctrina fijada en la STC 167/2002 ha sido ampliamente consolidada desde entonces. Ciertamente, son algo más de un centenar de resoluciones, hasta la más reciente STC 120/2013, a través de las cuales este Tribunal ha venido abordando y delimitando las exigencias constitucionales de la revisión en segunda instancia de sentencias absolutorias penales, de conformidad con la doctrina del Tribunal Europeo de Derechos Humanos. En la reciente STC 88/2013, del Pleno, expusimos un extenso resumen de dicha doctrina y de su evolución reiterando que se produce la vulneración del “derecho a un proceso con todas las garantías” cuando un órgano judicial, conociendo a través de recurso, condena a quien había sido absuelto en la instancia, o empeora su situación, como consecuencia de una nueva fijación de los hechos probados derivada de una reconsideración de pruebas cuya correcta y adecuada apreciación exija necesariamente que se practiquen en presencia del órgano judicial que las valora; y todo ello sin haberse celebrado una vista pública en la que se haya desarrollado con todas las garantías la actividad probatoria pertinente. Como es evidente, esta exigencia de vista pública afecta a la valoración de declaraciones de testigos, peritos y acusados. Asimismo señalamos que se produce la misma lesión del art. 24.2 CE cuando la condena en segunda instancia, revocando una previa absolución, se llevaba a cabo sin la presencia del acusado en el juicio de segunda instancia, siempre que la pretensión debatida se refiriera a cuestiones de hecho que afectan a su declaración de inocencia o culpabilidad. Y, desde luego, añadimos que entre las cuestiones que exigen un nuevo pronunciamiento sobre la culpabilidad o inocencia del acusado está la apreciación de la concurrencia de elementos subjetivos del injusto (SSTC 170/2009, de 9 de julio; 184/2009, de 7 de septiembre; 214/2009, de 30 de noviembre; 30/2010, de 17 de mayo; 127/2010, de 29 de noviembre; 46/2011, de 11 de abril; 135/2011, de 12 de septiembre; 126/2012, de 18 de junio y 144/2012, de 2 de julio). Esta concreta doctrina se corresponde con la jurisprudencia del Tribunal Europeo de Derechos Humanos, conforme a la cual ambas formas de lesión del art. 24 se sustentan en idéntico fundamento dentro del derecho a un proceso con todas las garantías (art. 24.2 CE), en su proyección a la segunda instancia (STC 88/2013,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Corolario de lo anterior, efectivamente, como señala la Sentencia, citando la STC 272/2005, de 24 de octubre, será que “no cabrá efectuar reproche constitucional alguno cuando la condena pronunciada en apelación (tanto si el apelado hubiese sido absuelto en la instancia como si la Sentencia de apelación empeora su situación) no altera el sustrato fáctico sobre el que se asienta la Sentencia del órgano a quo, o cuando, a pesar de darse tal alteración, ésta no resulta del análisis de medios probatorios que exijan presenciar su práctica para su valoración o, finalmente, cuando el órgano de apelación se separe del pronunciamiento fáctico del Juez de instancia por no compartir el proceso deductivo empleado a partir de hechos base tenidos por acreditados en la Sentencia de instancia y no alterados en la de apelación” (FJ 2). Efectivamente, pero en tanto la nueva inferencia tenga como consecuencia un cambio de valoración estrictamente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afirma que nos encontramos en este último supuesto, entendiendo que “se desprende con claridad que la sentencia impugnada no alteró el sustrato fáctico sobre el que se asentaba la Sentencia del órgano a quo, ni revisó por tanto el juicio fáctico realizado en instancia, sino que únicamente difirió en su calificación jurídica” (FJ 6), y que la decisión condenatoria “dio respuesta a un debate y a una discrepancia eminentemente jurídica” (FJ 7). Es esta una afirmación contundente, pero que no va acompañada de la correspondiente demostración, ni en el fundamento jurídico 6 ni en el fundamento jurídico 8, donde se reiteran las mismas aseveraciones, que, cuando se cohonestan con el contenido de las resoluciones cuya divergencia debe contrastarse, no resultan sostenibles.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ofrece una argumentación que podría calificarse de meramente voluntarista, si no fuese porque se construye con evidente alteración, por omisión de información, del contenido de los fundamentos jurídicos de la resolución del tribunal a quo. Por otro lado, atribuye a la citada resolución de instancia apreciaciones que en absoluto se recogen en ella, para dejar constancia de supuestas “discrepancias jurídicas” y con relación a aspectos que no son objeto de discusión ni de divergencia valorativa. Y así, se reitera que la resolución impugnada en la que se condenó a los recurrentes se apoya en un entendimiento distinto de cuestiones de estricta calificación jurídica, concretamente en tres aspectos: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cuanto al entendimiento del “dolo” típico del art. 410.1 del Código penal (CP) porque la mención a la “negativa abierta y directa” a obedecer, no debe entenderse como una negativa expresa”.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cuanto a posibles causas de justificación o de atipicidad, ya que “no existe una forma de exclusión de la antijuricidad del delito consistente en la exposición de argumentos que justifican la conducta desobediente; ni es causa de exclusión de la tipicidad la manifestación por la que se indica que ‘no se quiere incurrir en desobediencia’”.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la misma línea, porque “la única causa que justifica el incumplimiento es la prevista en el art. 410.2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ello parece que quiere darse a entender que la resolución de instancia partía de un concepto del dolo típico del art. 410 CP como voluntad intensa o “negativa abierta y directa” a cumplir la orden legítima; que asimismo en dicha resolución se absuelve, o se alude para fundar la argumentación a una posible concurrencia de excusas por ejercicio de prerrogativas parlamentarias, ponderación de derechos en juego o tal vez de errores de prohibición.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expuso en la deliberación en el Pleno, no concurre en el presente caso ninguna de las tres supuestas divergencias “jurídicas” reseñadas. La Sentencia del Tribunal Superior de Justicia del País Vasco que absolvió a los ahora recurrentes, explicita con detalle y con apoyo en jurisprudencia del Tribunal Supremo, que efectivamente no es necesario que la negativa a incumplir la orden sea abierta, directa o expresa; al contrario, explica que puede ser indirecta, mediante comportamiento pasivo, encubierta, mediante artificio o treta; y, por ello, después de descartar en su fundamento jurídico segundo que concurriera una negativa abierta a desobedecer, continua desgranando a lo largo de los fundamentos jurídicos siguientes (del tercero al séptimo) el análisis de la conducta enjuiciada desde las distintas posibilidades de intención encubierta. Ninguna discrepancia, por lo tanto, en cuanto al entendimiento jurídico del elemento subjetivo del delito de desobediencia, ofreciendo precisamente la primera resolución una amplia caracterización de las diversas modalidades posibles de concurrencia del dolo típico. La divergencia en absoluto versa sobre qué intensidad de dolo o qué forma de manifestación de la intención de incumplir un mandato es suficiente para colmar la exigencia típica del delito en cuestión. La divergencia sí versa sobre la existencia, la realidad fáctica que pueda acreditarse, de esa voluntad de desobedecer, realidad que lógicamente se infiere del relato de los hechos, y se apoya en la primera instancia en testimonios personales de acusados y testigos.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claramente incorrecto, como se dio cuenta en el debate del Pleno, que, en los propios antecedentes de la Sentencia de la mayoría, se presente una versión recortada del contenido de la resolución absolutoria, de manera que confunde —a quien no proceda a leer la versión completa de tal resolución— por su orientación hacia la predeterminación de una conclusión: la efectiva existencia de una “divergencia jurídica”. En la única referencia a la Sentencia de instancia se selecciona un único fundamento jurídico para afirmar que “El argumento jurídico determinante para excluir la tipicidad de la conducta se expresa en el fundamento jurídico 2 de la misma al indicar: ‘… de la redacción de los hechos probados se deduce que, de inicio, se ha de descartar el supuesto de negativa abierta y directa, pues ésta nunca se ha formulado expresamente…’” (antecedente 2 d). Ninguna mención a los fundamentos jurídicos siguientes, donde se continúa analizando la posible concurrencia del elemento subjetivo. La elusión de una referencia a estos sucesivos fundamentos implica un notable sesgo en la presentación de los términos del debate, sesgo que reproduce la misma perspectiva reductora de la que hace gala la Sentencia impugnada, la cual, en su fundamento jurídico tercero, apartado II, decía que “El fundamento jurídico clave para afirmar la exoneración de responsabilidad se expresa en el primero de los párrafos del fundamento jurídico 2” de donde se deduce, que “se ha de descartar la negativa abierta y directa”.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a las “divergencias jurídicas” que se han señalado como b) y c), resulta insólito que se detecten discrepancias sobre conceptos que remiten a causas de exclusión de la antijuridicidad, tipicidad o a causas que justificaran la desobediencia, ya que en ningún momento la resolución de instancia, objeto de la casación que da origen a presente amparo, recoge referencia a tales supuestos. Téngase en cuenta de que se trata de la Sentencia del Tribunal Superior de Justicia del Pas Vasco de 19 de diciembre de 2006, que absolvió a los hoy demandantes de amparo del delito de desobediencia, por no quedar acreditada su voluntad de incumplir la orden que le dirigía y reiteraba la Sala Especial del art. 61 de la Ley Orgánica del Poder Judicial (LOPJ) del Tribunal Supremo. Y la resolución ad quem que estimó el recurso de casación interpuesto por el sindicato “Manos Limpias” es la STS de 8 de abril de 2008. Debe aclararse este extremo porque, aunque leyendo esta última Sentencia lo parezca, la casación no versaba sobre una precedente Sentencia del Tribunal Superior de Justicia del País Vasco de 7 de noviembre de 2005, en la que se estimó la inviolabilidad parlamentaria de los tres acusados sin entrar a enjuiciar la acusación por delito de desobediencia; Sentencia que también fue recurrida en casación por el sindicato Manos Limpias y dio lugar a su vez a la STS de 10 de noviembre de 2006 por la que quedó anulada la del Tribunal Superior de Justicia del País Vasco junto con la orden de que se procediera a entrar en el fondo del enjuiciamiento (antecedentes recogidos con detalle en el escrito del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divergencia patente entre las dos resoluciones objeto de nuestro examen no se refiere a cuestiones de interpretación de conceptos jurídicos, sino a las inferencias derivadas de la valoración del conjunto de elementos fácticos y declaraciones personales, respecto a un concreto punto: la concurrencia o no del elemento subjetivo del delito de desobediencia. La Sentencia de instancia excluye respecto a los tres acusados que tuvieran intención de desobedecer el Auto judicial que ordenaba la disolución del grupo parlamentario. Con el detenimiento y el detalle que acompaña la secuencia de los hechos, comunicaciones, informes, reuniones, decisiones sobre las opciones presentadas, toma de declaraciones de los acusados y de testigos varios, se concluye que no puede acreditarse voluntad de los acusados de no dar cumplimiento a los requerimientos. Ni intención abierta y clara, ni intención encubierta o implícita, ni confabulación (fundamentos jurídicos 2 a 8). La Sentencia del órgano ad quem, de la mera lectura de lo actuado, infiere, por el contrario, que los tres imputados descartaron de forma consciente y deliberada el acatamiento de la Sentencia, que “camuflaron su contumaz rechazo a los efectos jurídicos derivados del proceso de ilegalización de Batasuna suscitando una aparente controversia jurídica con el Tribunal Supremo acerca de los límites del deber general de acatamiento de las resoluciones judiciales” y que, en definitiva, “se negaron abiertamente a dar el debido cumplimiento a una resolución judicial emanada de un órgano jurisdiccional” (FJ 3, apartado VIII)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de esta divergencia, no puede entenderse que se califique como una cuestión de discrepancia jurídica. No hay controversia sobre el grado de intencionalidad o la forma como se puede encubrir una patente renuencia al cumplimiento. La discrepancia versa sobre el significado de los hechos, sobre la credibilidad de lo que se declara o se testifica, la composición de lugar que el observador-juzgador se hace de la situación en el intento de verificar un dato a través de las circunstancias concurrentes y de las explicaciones de los acusados. Como hemos reiterado, “el enjuiciamiento sobre la concurrencia de los elementos subjetivos del delito forma parte, a estos efectos, de la vertiente fáctica del juicio que corresponde efectuar a los órganos judiciales” (STC 126/2012), así como que las divergencias de interpretación sobre elementos objetivos o subjetivos se sitúan en el mismo plano, en definitiva, porque ciertamente tan fáctica es la realidad perceptible por los sentidos como aquella cuyo conocimiento requiere adentrarse en la posición anímica de la persona, aunque la comprobación de su concurrencia requiere siempre acudir a la lógica de las inferencias.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condena en segunda instancia no ha procedido a una modificación de los hechos probados de la Sentencia revocada en la parte del relato histórico de los hechos y documentos que lo acreditan, pero sí ha reconsiderado el significado de tales hechos para derivar la presencia del elemento subjetivo de la voluntad de incumplimiento del requerimiento judicial; y en esta reconsideración, se han seleccionado unos datos y excluidos otros, como detalla el Ministerio Fiscal en su escrito, lo que propiamente significa también modificarlos porque quedan descontextualizados del conjunto de lo actuado con inmediación en jurisdicción plena en instancia. Además, la “reconsideración” de los hechos ha incidido también sobre cuestiones que habían sido objeto de declaraciones de diversos testigos y de los propios acusados, como era el aspecto crucial sobre la real voluntad de los condenados de encontrar una vía de ejecución del requerimiento judicial y la ausencia de cualquier intención de encubrir su rechazo a través de una connivencia con la actuación de la Junta de portavoces.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jurisprudencia del Tribunal Europeo de Derechos Humanos mantiene la exigencia de audiencia pública siempre que una persona fuera condenada por primera vez, sea en primera o en segunda instancia, salvo en los supuestos en que la condena derive exclusivamente de un distinto entendimiento de cuestiones jurídicas que no modifican ni alteran la determinación de elementos fácticos, incluidos los elementos subjetivos establecidos en condiciones de audiencia o de inmediación. Tal fue el caso de la STEDH de 16 de diciembre de 2008, caso Bazo González c. España. Y recientemente el de la STEDH de 22 de octubre de 2013 —caso Naranjo Acevedo c. España—, en la que se considera no vulnerado el art. 6 del Convenio europeo para la protección de los derechos humanos y de las libertades fundamentales (CEDH) porque la condena en segunda instancia se fundó en una cuestión predominantemente jurídica: el alcance de la responsabilidad del partícipe en un robo con armas —robo de un furgón de transporte de caudales con vigilantes armados— respecto a la muerte de dos de los vigilantes. El Tribunal Supremo casa la Sentencia con base a su doctrina sobre el pactum sceleris, conforme a la cual quienes participan en un plan delictivo conociendo el necesario porte de armas y las circunstancias de riesgo en que se va a desarrollar el plan, responden de las muertes causadas aunque no portaran las armas. Por ello, se reconoce que se trataba de una cuestión de “definición jurídica del delito analizado con carácter general”. Supuesto que no se asemeja al que motiva el presente recurso de amparo, el cual puede encuadrarse en la lista numerosa de aquellos sobre los que también se ha pronunciado el Tribunal de Estrasburgo muy recientemente, declarando la violación del art. 6 del Convenio, y que la Sentencia de la que discrepo parece ignorar. Así y en los últimos meses, las Sentencias siguientes: Vilanova Goterris c. España de 27 de noviembre de 2012, Román Zurdo c. España de 8 de octubre de 2013, de la misma fecha Nieto Macero c. España, Sainz Casla c. España de 12 de noviembre de 2013 (citada ésta sensu contrario, de forma confusa, en el fundamento jurídico 7 de la Sentencia de la mayoría). En esta última, en la misma línea que las anteriores, se trataba de una condena por delitos contra la Hacienda pública, por fraude del IVA, en segunda instancia sin inmediación, revocándose la absolución que, por no considerar acreditado el elemento subjetivo del delito, había sido dictada en primera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nos encontramos ante la vulneración del derecho de los recurrentes a un proceso con todas las garantías y a la presunción de inocencia (art. 24.2 CE), dado que han sido condenados en segunda instancia sin que se les haya dado la posibilidad efectiva de dirigirse personalmente ante el órgano judicial ad quem para exponer la versión personal sobre su participación en los hechos que se les imputaban, y en virtud de una actividad probatoria en cuyo acervo concurrían pruebas personales —las propias testificales de los recurrentes, las de otros testigos, y las del acusador particular— que han sido practicadas ante el órgano judicial de revisión con respeto a las garantías de publicidad, inmediación y contradicción. La alteración de la inferencia, sin la posibilidad de explicarse y rebatir argumentos o deducciones que le perjudiquen, impide considerar que haya prueba de cargo suficiente para destruir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último, tampoco podemos tampoco compartir la aproximación que realiza la Sentencia de la mayoría a la denuncia de vulneración del derecho a la igualdad en la aplicación de la ley (art. 14 CE). Aunque aluda formalmente a ello, desde una perspectiva material el pronunciamiento constitucional soslaya de modo ostensible que la queja invocaba aquel precepto en relación con el derecho a un proceso con todas las garantías (art. 24.2 CE), desde la vertiente del principio acusatorio.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nos apartamos describe correctamente la pretensión, poniendo de manifiesto que los demandantes de amparo denuncian en su recurso que se ha admitido la legitimación de la acción popular para instar, por sí sola, la apertura del juicio oral en un procedimiento abreviado, en contra de lo decidido por de la Sala de lo Penal del Tribunal Supremo en la STS 1045/2007, de 17 de diciembre. Mas, tras ese encuadramiento de la cuestión a debate, se procede a un examen del derecho a la igualdad en la aplicación de la ley ajeno a las razones y bases argumentales de la alegación de la parte; en suma, indiferente a su causa petendi. En efecto, para responder congruentemente al alegato hubiera resultado necesario enjuiciar si, desde la perspectiva del principio acusatorio, los motivos manejados por el Tribunal Supremo para diferenciar jurídicamente el presente asunto y el precedente de 2007, a la vista del contenido esencial de esa vertiente del derecho fundamental del art. 24.2 CE, eran constitucionalmente admisibles y justificaban objetivamente una resolución distinta a la que diera aquella STS 1045/2007.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otra cosa se suscitaba en el recurso de amparo, como acredita el apartado quinto de los antecedentes de la Sentencia de la mayoría. La parte recurrente dice en su demanda que el argumento que emplea la Sentencia impugnada para establecer una diferencia entre los supuestos abordados en ambas resoluciones (que no es equivalente que el sobreseimiento sea solicitado o no por el perjudicado por el delito) no constituía ratio decidendi en el precedente que considera orillado, ya que éste no descansaba en dicha diferenciación sino en el propio contenido del art. 782.1 de la Ley de enjuiciamiento criminal (LECrim) Esta solución, en consecuencia, no era conforme con el principio acusatorio en relación con el derecho a la igualdad aplicativa de la ley, por haberse aceptado ahora la exclusiva intervención de la acción popular.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omite por completo ese enfoque, que es el que verdaderamente sustentaba la queja formulada, convirtiéndose con ello en un pronunciamiento meramente formal. La discrepancia esencial, por lo tanto, antes que en el signo de la respuesta —con el que podríamos disentir o coincidir si se hubiera plasmado desde el nervio de la alegación y en atención a su fundamento relacional—, reside entonces en el esquema de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 Sentencia impugnada exponía las razones en virtud de las que alcanzaba una conclusión diferente a la que se dio en la Sentencia de la Sala de lo Penal del Tribunal Supremo, de 17 de diciembre de 2007, sobre la interpretación del art. 782 LECrim y con respecto a la improcedencia de la apertura del juicio oral con la sola solicitud de la acusación popular. En ese sentido, como dice la mayoría, “destaca que la doctrina que inspira dicha Sentencia centra su thema decidendi en la legitimidad constitucional de una interpretación con arreglo a la cual el sometimiento de cualquier ciudadano a juicio, en el marco de un proceso penal, sólo se justifica en defensa de un interés público, expresado por el Ministerio Fiscal, o un interés privado, hecho valer por el perjudicado, de modo que fuera de estos casos, la explícita ausencia de esa voluntad de persecución convierte el juicio penal en un escenario ajeno a los principios que justifican y legitiman la pretensión punitiva. En ese sentido, se destaca que este efecto no se produce en aquellos casos en los que, bien por la naturaleza del delito, bien por la falta de personación de la acusación particular, el Ministerio Fiscal concurre tan solo con una acción popular que insta la apertura del juicio oral, ya que, en tales supuestos, el Ministerio Fiscal no agota el interés público que late en la reparación de la ofensa del bien jurídico. De ese modo se señala que esta conclusión se obtiene no ya del tenor literal del art. 782.1 LECrim, sino del significado mismo del proceso penal, ya que éste se aparta de los fines constitucionales que lo legitiman cuando la pretensión penal ejercida por la acusación popular se superpone a la explícita voluntad del Ministerio Fiscal y del perjudicado. Pero esa misma pretensión instada por la acción popular recupera todo su valor cuando la tesis abstencionista es asumida, sólo y de forma exclusiva, por el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impugnada, como cumplidamente ha quedado transcrito, enunciaba las razones por las que llegaba a un distinto resultado, en oposición al de la STS de 17 de diciembre de 2007. Pero cuando la mayoría del Pleno de este Tribunal da validez a ese juicio; cuando, desde una atalaya formal, se conforma con constatar que la resolución recurrida alude y dice encontrar sustento al distinto criterio aplicado en dichas diferencias fácticas en la articulación de la pretensión penal, olvida que debía juzgar la alegación desde el prisma del principio acusatorio. La Sentencia de la mayoría, dicho en otras palabras, se sustrae al hecho de que el art. 14 CE aparece en la formulación de la queja vinculado al art. 24.2 CE. Y, siendo de ese modo, no basta con verificar que el Alto Tribunal sustenta su solución en la concurrencia de elementos diferenciadores de los casos a contraste; resulta preciso adicionalmente resolver si las razones en las que se apoya justifican efectivamente la diferencia jurídica establecida entre el presente asunto y el resuelto en el precedente de 2007, a la vista del contenido esencial del principio acusatorio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juicio de igualdad se presentaba en esta ocasión, por así decirlo, como un juicio de igualdad de la respuesta judicial sobre el principio acusatorio. Y no lo satisface la mera declaración de que hubo motivación formal de la diferencia de trato en cada supuesto comparado; tampoco la continuidad en el tiempo del criterio que se sienta. No es suficiente todo ello. Y no lo es por cuanto la premisa de la que debió partir la Sentencia de la que discrepamos no es tanto la de un cambio de doctrina, al que se le aplican las exigencias ordinarias del art. 14 CE (fundamento jurídico 3 de la Sentencia), cuanto la inexistencia de una quiebra injustificada del criterio aplicativo consolidado y mantenido hasta entonces por el órgano jurisdiccional precisamente por concurrir una desigualdad de partida: la notable diferencia o disparidad sustancial que se da entre los supuestos analizados en cada uno de los procedimientos. En consecuencia, lo que se debió razonar fue la relevancia o no de la desigualdad apreciada así como la aptitud o no de los datos diferenciadores, desde el prisma del contenido esencial y las garantías del principio acusatorio, para avalar una solución distinta sobre la capacidad de la acción popular para instar la apertura del juicio oral. En suma, únicamente si las razones ofrecidas hubieran habilitado la diferencia de criterio ex art. 24.2 CE, el diverso trato judicial estaría fundado y resultaría constitucionalmente admisible al amparo del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obvio que el planteamiento de la parte hubiera sido más visible si, además de una queja por lesión del art. 14 CE en relación con el principio acusatorio (art. 24.2 CE), se hubiera formulado de manera autónoma una denuncia sustentada directamente en dicho principio (art. 24.2 CE). Pero la forma elegida (que introduce el art. 14 por referencia a aquella Sentencia de 2007 y lo vincula al art. 24.2 CE), por compleja que resulte, no impedía el examen integrado y sistemático de cuya ausencia ahora nos quejamos.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resumen, la resolución impugnada debía haber analizado si el apartamiento de la doctrina de la STS 1045/2007 (o el diferente criterio jurídico sentado sobre la base de una pretendida diferencia entre los casos a contraste) estaba fundado en razones compatibles con el principio acusatorio, justificando con ello la diversidad en la solución jurídica. De no existir tales razones o de no ser las aducidas por dicha resolución respetuosas con el principio acusatorio, se habría producido la lesión del art. 14 en relación con el art. 24.2 CE. Pero es este un análisis, en fin, que no se aborda en la Sentencia de la mayoría, a pesar de que, como con acierto recuerda el Ministerio Fiscal, el resultado pudiera haber sido que la Sentencia impugnada podía estar alterando, sin un soporte argumental constitucionalmente admisible, la doctrina de la citada STS 1045/2007.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diciembre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