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210</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16 de diciembre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2501-2012, promovido por don Horia Remus Chis, representado por la Procuradora de los Tribunales doña Marta López Barreda y asistido por la Letrada doña Cristina Quero Cano, contra el Auto de la Sección Segunda de la Audiencia Nacional de 11 de enero de 2012, dictado en los procedimientos de orden europea de detención y entrega núms. 100-2010, 127-2010 y 128-2010, por los que se acuerda la prisión provisional, y contra el Auto de 12 de marzo de 2012 del mismo órgano judicial que, desestimando el recurso de súplica, confirma la resolución anterior. Ha intervenido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de 27 de abril de 2012, doña Marta López Barreda, Procuradora de los Tribunales, y de don Horia Remus Chis,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fue detenido el 26 de mayo de 2010 con ocasión de la incoación de diligencias previas núm. 194-2009 seguidas en el Juzgado Central de Instrucción núm. 5 de la Audiencia Nacional por hechos para cuyo enjuiciamiento eran competentes los órganos judiciales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las autoridades judiciales rumanas se emitieron tres órdenes europeas de detención y entrega, incoándose por el Juzgado Central de Instrucción núm. 5 los siguientes procedimientos: 100-2010 (rollo de Sala 128-2010); 127-2010 (rollo de Sala 165-2010); y 128-2010 (rollo de Sala 166-2010). Celebradas las comparecencias legalmente previstas, el demandante se opuso a la entrega y no renunció al principio de especialidad, acordando el órgano judicial elevar las actuaciones a la Sala de lo Penal de la Audiencia Nacional y decretar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tres Autos dictados en cada una de las causas citadas el 13 de agosto de 2010, la Sala de lo Penal de la Audiencia Nacional dispuso la entrega del recurrente a Rumanía, acordando suspenderla hasta que el estado de la causa seguida contra el reclamado en España (diligencias previas 194-2010) permitiera ejecutarla.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Igualmente, mediante sendos Autos de igual fecha dictados en las citadas causas, se acordó “la prisión instrumental de Horia Remus Chis, también conocido como Rumen Atanasov, que se materializará a partir del mismo momento que quede en libertad por las demás causas que tiene pendientes en España, debiendo a partir de ese momento, quedar a disposición de este Tribunal para ejecución de la presente OEDE”.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resoluciones se basaban, de forma extractada (FFJJ 2 y 3) en los siguientes razonamientos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STC 95/2007, de 7 de mayo, aborda la cuestión relativa a la suspensión de la entrega, en los casos del artículo 21 de la Ley 3/2003, de 14 de marzo, sobre la orden europea de detención y entrega (en adelante LOEDE), por tener la persona reclamada un proceso penal pendiente en España y es concluyente cuando dice que “ni en el citado precepto ni en ningún otro de esta ley se prevé la posibilidad de que la prisión provisional eventualmente adoptada pueda prorrogarse durante el período de dicha suspensión”, por lo que la doctrina que sienta se traduce en que en modo alguno el tiempo máximo de privación de libertad por una orden europea de detención y entrega, una vez tomada la decisión judicial de entrega, puede exceder de los diez, en su caso veinte, días que permite el art. 20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 decisión del Tribunal Constitucional ha planteado problemas, en lo que al régimen de la prisión se refiere, ya que, a raíz de la interpretación constitucional, lo que resulta evidente es que, de ninguna manera, una prisión preventiva acordada en un procedimiento de orden europea de detención y entrega puede quedar sujeta a los plazos y prórrogas de la Ley de enjuiciamiento criminal, y es que, aunque el régimen de ésta sea el que establece la ley procesal penal, en lo referente a su duración, la propia ley sobre  orden europea de detención y entrega fija unos plazos específicos, que, precisamente, por ser propios, han de ser cumplidos en los términos que específicamente vienen dados en la Ley, al apartarse del régimen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nos parece la solución más acertada la de acordar la libertad por el procedimiento de orden europea de detención y entrega, en la confianza de que, el estar en prisión por otra causa en España, se evita el riesgo de fuga, pues, si bien esto es así, ello sucederá mientras se encuentre preso por esa otra causa, a la que, dicho sea de paso, es ajeno por completo el Juez o Tribunal de la orden europea de detención y entrega. y sucede, por otra parte, que el Juez de la orden europea de detención y entrega no puede mantener en prisión al reclamado más tiempo del que la propia ley marca, por más que solicite del Juzgado del que penda la otra causa por la que se encuentra preso el reclamado en España, o del centro penitenciario donde esté internado, que le sea comunicado a la mayor brevedad posible cualquier cambio en la situación personal que se produzca en aquella otra causa de dicho reclamado, en un régimen normal de ejecución de esta puesta en libertad por esa otra causa. Lo que sucederá es que esa puesta en libertad se haga efectiva antes de que el Juez de la orden europea de detención y entrega haya podido adoptar cualquier medida sobre la persona reclamada, que asegure la ejecución de la euroorden, y ello porque, recibida una orden de excarcelación en el centro penitenciario, remitida por el Juez a cuya disposición se encuentre el preso, no le cabe más que cumplirla, sin esperar a lo que vaya a decidir el Juez de la orden europea de detención y entrega, si no está preso por este procedimiento, mientras que, por otra parte, tampoco es exigible al Juez a cuya disposición se encuentre preso por otra causa en España el reclamado, que anticipe una decisión sobre la libertad, y no tanto porque en ocasiones difícilmente la puede anticipar (piénsese que la solicitan las acusaciones), sino porque cualquier decisión sobre la libertad ha de ser inmediatamente ejecutiva, lo que resulta incompatible con que se pueda anticipar una decisión que es de inmediato cumplimiento, ya que el primer pronunciamiento que, al respecto se haga, será el de la efectiva puesta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una primera aproximación, podemos decir que, cuando menos, es ineficaz que existan varios mandatos de prisión sobre una misma persona por varias causas; desde luego, si es un régimen de prisión preventiva, porque luego ésta sólo se abonará a una de ellas, y también en régimen de cumplimiento, porque tampoco se superponen, sino que se han de cumplir sucesivamente, enlazando unas con otras. En tales casos, no vemos que haya óbice legal que impida (pues ni en la Ley de enjuiciamiento criminal, ni en la LOEDE hay norma en este sentido) acordar una medida de prisión diferida en el tiempo, para cuando se den los presupuestos que, conforme a la LOEDE, han de garantizar la entrega de la persona reclamada.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efecto, si, por un lado, la prisión provisional tiene como finalidad evitar cualquier riesgo de fuga y si, por otra parte, la prisión que se acuerda en un procedimiento de orden europea de detención y entrega es una prisión instrumental, puesto que se dicta como vehículo o instrumento para hacer efectiva una entrega, entendemos que sólo cuando concurren estos dos factores es cuando ha de materializarse, lo que no debe constituir impedimento alguno para que la decisión se adopte con anterioridad. De hecho, en nuestra práctica penal hay base que autoriza esta solución, siendo el art. 75 del Código penal una muestra de ello, pues, estableciendo el cumplimiento sucesivo de las penas, sin embargo ello no implica que, en ningún momento, haya de esperar un órgano judicial a que el preso haya cumplido la pena por otro, para que el primero emita sus órdenes de prisión y realice los trámites previstos para que sea cumplida la pena por él impuesta, la cual, de hecho, comenzará a cumplirse cuando llegue su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 misma solución puede ser válida para casos como el que nos ocupa, de modo que, si entendemos que hay un riesgo de fuga del reclamado que se encuentra preso por otra causa cuando vaya a ser puesto en libertad por ésta, y si tenemos en cuenta que, en sede de la orden europea de detención y entrega, la prisión que se adopte es instrumental y ese instrumento está previsto para hacer efectiva la entrega, no hay razón para hacer uso de ella sino cuando se den estos presupuestos. Desde este punto de vista y puesto que ese riesgo de fuga del que venimos hablando es previsible que se dé en el caso que nos ocupa y puesto que también es preciso garantizar la entrega del reclamado, y ésta sólo podrá verificarse cuando cesen las circunstancias que ahora lo impiden, es por lo que hemos de acordar desde este momento la prisión instrumental del reclamado a efectos de su entrega, lo que se comunicará al centro penitenciario donde se encuentra preso, a los efectos de que ha de quedar a disposición de este Tribunal desde el mismo momento que sea acordada la libertad por parte del órgano judicial por el que ahora se encuentra internado.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27 de diciembre de 2011, dictado en diligencias previas núm. 194-2009, el Juzgado Central de Instrucción núm. 5 acordó la prisión provisional del recurrente, eludible bajo fianza de diez mil euros. Depositada la fianza, se acordó la libertad provisional el 5 de enero 2012, dando lugar, en la misma fecha, a que por el centro penitenciario se comunicara a la Sección Segunda de la Sala de lo Penal de la Audiencia Nacional la activación de las tres prisiones instrumentales acordadas en los Autos de 13 de agosto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de 11 de enero 2012 fue retirada la fianza, lo que dio lugar a que por el Juzgado Central de Instrucción núm. 5 se dictara Auto de igual fecha en el que se acordó nuevamente la prisión provisional del recurrente, eludible bajo fianza de diez mil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Sección Segunda de la Sala de lo Penal de la Audiencia Nacional, en los citados procedimientos de euroorden núms. 100-2010, 127-2010 y 128-2010, dictó Auto de 11 de enero de 2012 en cuya parte dispositiva acordó suspender la entrega a las autoridades judiciales de Rumanía del reclamado, así como su prisión provisional diferida al momento en que recobre la libertad en otro procedimiento. En sus fundamentos jurídicos se expone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nueva situación personal de Horia Remus Chis, privado de libertad en la causa que se le sigue en el Juzgado Central de Instrucción núm. 5, que impide materializar la entrega acordada, procede acordar la suspensión, comunicando lo correspondiente al servicio policial encargado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Habida cuenta de la imposibilidad de la entrega por las razones indicadas en el anterior en el plazo previsto legalmente, procede decretar en esta resolución la libertad provisional de Horia Remus Chis quedando aplazada la entrega hasta el momento en que no existan obstáculos a la misma y en concreto en el momento en que el reclamado recobre su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posibilitar dicha ejecución de entrega procede igualmente en este acto decretar la prisión provisional diferida al momento en que recobre la libertad en otro procedimiento el reclamado, prisión que tendrá carácter instrumental para la entrega y por el tiempo imprescindible para llevarla a cabo y, en todo caso, por el término previsto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dicha resolución se interpuso recurso de súplica, que fue desestimado por la citada Sala mediante Auto de 12 de marzo de 2012, argumentando que “(l)a existencia de una OEDE respecto de la que se ha accedido a su ejecución por hechos graves, implica que el Tribunal de Ejecución deba establecer los medios procesales adecuados, admisibles en derecho, conducentes a garantizar que se lleve a cabo lo acordado, inclusive la medida adoptada, suficientemente justificada en todos sus aspectos en la resolución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del derecho a la libertad (art. 17.1 CE), que estima concurrente por haberse acordado la prisión provisional sin la cobertura legal exigible por la Constitución y a partir de una construcción jurisprudencial consistente en la “prisión instrumental diferida” inédita, tal como la misma Sala viene a reconocer. A ello añade que la imposición de la medida cautelar se ha llevado a cabo desatendiendo el parámetro de excepcionalidad que debe presidir la privación cautelar de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21 de junio de 2012, acordó admitir a trámite la demanda de amparo y, en aplicación de lo dispuesto en el art. 51 de la Ley Orgánica del Tribunal Constitucional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escrito registrado el 3 de octubre de 2012, interesó la estimación del recurso de amparo, considerando vulnerado el derecho fundamental a la libertad (art. 17.1 CE). Tras exponer la doctrina constitucional sobre la prisión provisional, comienza por advertir que, si bien es cierto que la entrega derivada de una euroorden plantea problemas en su ejecución, al establecer el legislador unos plazos muy breves para materializarla, tras de los que habrá de ponerse en libertad al reclamado, ello no permite que la prisión provisional pueda superar ese plazo máximo cuando la entrega haya sido suspendida por existir responsabilidades pendientes en España, por cuanto resultaría contrario a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 concreta opción manejada por la Audiencia Nacional en el presente caso de la prisión provisional “diferida”, considera el Ministerio Fiscal que carece de la exigible cobertura legal, pues ni la Ley de enjuiciamiento criminal ni la Ley 3/2003, sobre la orden europea de detención y entrega, contemplan esa posibilidad. Frente a lo argumentado por el Auto de 13 de agosto de 2010, la ausencia de norma legal reguladora de una medida afectante a la libertad no faculta al órgano judicial a crearla. Por lo demás, no puede otorgar cobertura legal el art. 75 del Código penal, puesto que, referido a la acumulación de penas, regula un instituto diverso. A ello añade que esa prisión provisional diferida constituye una suerte de suspensión de la medida de prisión, siendo aplicado, por ello, un criterio análogo al de la suspensión del cómputo de una prisión provisional coincidente con otra privación de libertad, que ya el Tribunal Constitucional entendió contrario a la Constitución (SSTC 19/1999, de 22 de febrero; 71/2000 y 72/2000, de 13 de marzo; y 305/2000, de 11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la falta de cobertura legal, reprocha el Ministerio Fiscal a las resoluciones impugnadas que la medida de prisión provisional diferida en el tiempo genera una indeterminación en lo relativo al plazo máximo de privación de libertad, puesto que no se concreta ni su inicio, al estar sometido a la condición suspensiva de la recuperación de la libertad en la otra causa penal, ni su duración total. Asimismo, ello supone la imposibilidad de ponderar las circunstancias personales del reclamado, de cara a evaluar el riesgo de fuga en el momento en que la privación de libertad se hace efectiva, lo que puede convertir la restricción del derecho fundamental en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tales argumentos, el Ministerio Fiscal solicita que se declare vulnerado el derecho a la libertad (art. 17 CE), circunscribiendo los efectos del amparo a la nulidad de las resoluciones impugnadas pero sin que ello comporte la puesta en libertad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no efectuó alegaciones en dicho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12 de diciembre de 2013, se señaló para deliberación y fallo de la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Sección Segunda de la Audiencia Nacional de 11 de enero de 2012, dictado en los procedimientos de orden europea de detención y entrega núms. 100-2010, 127-2010 y 128-2010, por los que se acuerda suspender la entrega del demandante a las autoridades judiciales de Rumanía, así como su prisión provisional con ejecución diferida al momento en que el reclamado recobre la libertad en otro procedimiento penal simultáneamente dirigido contra él, y contra el Auto de 12 de marzo de 2012 del mismo órgano judicial que, desestimando el recurso de súplica, confirma la resolución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se funda en la vulneración del derecho a la libertad (art. 17 CE), considerando que la medida cautelar de “prisión provisional diferida” aplicada por las resoluciones judiciales impugnadas carece de la debida cobertura legal. Suscribe el Ministerio Fiscal tal pretensión, solicitando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dar respuesta a la presente demanda comenzaremos por exponer brevemente la doctrina constitucional aplicable al supuesto planteado. Desde la STC 128/1995, de 26 de julio, este Tribunal ha venido declarando que la prisión provisional constituye una medida cautelar sometida al principio de legalidad, excepcional, subsidiaria y proporcionada al logro de fines constitucionalmente legítimos (por todas, SSTC 305/2000, de 11 de diciembre, FJ 3; 95/2007, de 7 de mayo, FJ 4 y 140/2012, de 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al principio de legalidad, hemos reiterado la exigencia constitucional de que la decisión judicial de decretar, mantener o prorrogar la prisión provisional esté prevista en uno de los supuestos legales (uno de los “casos” a que se refiere el art. 17.1 CE) y que se adopte mediante el procedimiento legalmente regulado (en la “forma” mencionada en el mismo precepto constitucional). De ahí que hayamos dicho reiteradamente que el derecho a la libertad pueda verse conculcado tanto cuando se actúa bajo la cobertura improcedente de la ley, como contra lo que la ley dispone (SSTC 127/1984, de 26 de diciembre, FJ 2; 128/1995, de 26 de julio, FJ 3; y 305/2000, de 11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Desde el citado principio nulla custodia sine lege, será la ley la que haya de fijar los plazos máximos de prisión provisional, tal como dispone el art. 17.4 CE, debiendo tales plazos ser escrupulosamente cumplidos por los órganos judiciales, resultando, en caso contrario, afectada la garantía constitucional de la libertad contenida en el art. 17 CE, por estar ante una limitación desproporcionada del derecho fundamental carente, por lo demás, de cobertura legal [SSTC 37/1996, de 11 de marzo, FJ 3; 147/2000, de 29 de mayo, FJ 4 b); 95/2007, de 7 de mayo, FJ 5]. El preso preventivo goza, pues, de un derecho fundamental a no permanecer en prisión más allá de un plazo razonable (SSTC 8/1990, de 18 de enero, FJ 4, y 206/1991, de 30 de octubre, FJ 4), y desde luego a ser puesto en libertad una vez que se ha cumplido el plazo máximo de duración de la medida cautelar impuesta por una misma causa [STC 147/2000, de 29 de mayo, FJ 4 b)]. Como recuerda la citada STC 95/2007, de 7 de mayo, FJ 5, la razón de tal exigencia “encuentra su último fundamento en la seguridad jurídica de los ciudadanos, que con la previsión legal tienen la posibilidad de conocer hasta qué momento puede durar la restricción de su derecho fundamental a la libertad en virtud de la medida cautelar. Las ideas de advertencia y previsibilidad del tope temporal máximo de la prisión provisional cobran así un significado central en el cumplimiento del mandato del segundo inciso del art. 17.4 CE” (citando las SSTC 98/1998, de 4 de mayo, FJ 2; 147/2000, de 29 de mayo, FJ 4; y 98/2002, de 29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del citado afán de garantizar la seguridad jurídica y la previsibilidad en la restricción cautelar de la libertad se deriva, a su vez, una exigencia de certeza en el cómputo del mismo que lleva a la exclusión tanto de los eventos ajenos a la propia medida cautelar (SSTC 19/1999, de 22 de febrero, FJ 5; 71/2000 y 72/2000, de 13 de marzo, FFJJ 5 y 6 respectivamente) como de los “elementos inciertos” que puedan conducir al “desbordamiento del plazo razonable”, conectándose de este modo la exigencia de certeza con la del “plazo razonable” (por todas, STC 98/2002, de 29 de abril, FJ 5, y 95/2007, de 7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Junto a los principios de legalidad y previsibilidad, importa destacar también el carácter excepcional inherente a la prisión provisional, por oposición a la libertad como regla general (STC 147/2000, de 29 de mayo, FJ 5). Tal característica comporta la primacía del favor libertatis o in dubio pro libertate, formulaciones que, en definitiva, vienen a significar que la interpretación y la aplicación de las normas reguladoras de la prisión provisional deben hacerse con carácter restrictivo y a favor del derecho fundamental a la libertad que tales normas restringen, lo cual ha de conducir a la elección y aplicación, en caso de duda, de la norma menos restrictiva de la libertad (SSTC 88/1988, de 9 de mayo, FJ 1; 98/2002, de 29 de abril, FJ 3; 81/2004, de 5 de mayo, FJ 5; y 95/2007, de 7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plantea en la presente demanda la aplicación de la prisión provisional en los procedimientos de orden europea de detención y entrega (euroorden), cuestión que, bien desde ese instrumento de cooperación jurídica internacional, bien desde el de extradición pasiva, ha sido ya objeto de análisis por este Tribunal ante quejas análogas a la que ahora nos ocupa, en las que hemos venido destacando las particularidades que la aplicación de la medida cautelar presenta en dichos procedimientos. A tal efecto, es preciso comenzar por recordar, de la mano de la STC 5/1998, de 12 de enero, que la privación cautelar de libertad en la extradición “se produce en un proceso judicial dirigido exclusivamente a resolver sobre la petición de auxilio jurisdiccional internacional en que la extradición consiste. No se ventila en él la existencia de responsabilidad penal, sino el cumplimiento de las garantías previstas en las normas sobre extradición, y, por ello, no se valora la implicación del detenido en los hechos que motivan la petición de extradición, ni se exige la acreditación de indicios racionales de criminalidad, ni son aplicables en bloque las normas materiales y procesales sobre la prisión provisional previstas en la Ley de enjuiciamiento criminal, aunque el párrafo tercero del art. 10 de la Ley de extradición pasiva se remita, subsidiariamente, a los preceptos correspondientes de la misma reguladores del límite máximo de la prisión provisional y los derechos que corresponden al detenido” (FJ 4; igualmente, STC 71/2000, de 13 de marzo, FJ 6). En este sentido, hemos puesto igualmente de relieve que la adopción, mantenimiento y duración de la medida cautelar privativa de libertad posee un régimen específico tanto en la Ley 4/1985, de 21 de marzo, de extradición pasiva como en la Ley 3/2003, de 14 de marzo, sobre la orden europea de detención y entrega (STC 5/1998, de 12 de enero, FJ 4; 71/2000, de 13 de marzo, FJ 6; y 95/2007, de 7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Partiendo del análisis de la doctrina constitucional precedente, la controversia que se plantea en la presente demanda de amparo se debe a una de las particularidades de la prisión provisional acordada como medida dirigida a asegurar la entrega de la persona reclamada; concretamente, en la dificultad que presentan los supuestos en los que debe conjugarse el respeto a los plazos máximos de ejecución de la entrega una vez acordada su procedencia, que constituyen, a su vez, los plazos máximos de privación cautelar de libertad según lo dispuesto en el art. 20 de la Ley sobre la orden europea de detención y entrega (LOEDE), con la posibilidad de suspender la efectiva entrega por tener el reclamado procesos penales pendientes en España, prevista en el art. 21 de dicha Ley. Así, el primero de los citados preceptos dispone que la entrega deberá hacerse efectiva dentro de los diez días siguientes a la decisión judicial que la acuerda, pudiendo prorrogarse diez días más, así como, excepcionalmente, suspenderse por razones humanitarias. Por lo que respecta a los límites temporales de la prisión provisional, dispone su apartado tercero que “transcurridos los plazos máximos para la entrega sin que la persona reclamada haya sido recibida por el Estado de emisión, se procederá a la puesta en libertad de la persona reclamada”. Tal como ponen de relieve las resoluciones ahora impugnadas, el problema se suscita ante la segura superación de tales plazos cuando la entrega se halla suspendida por concurrir causas penales pendientes en España, y el silencio del legislador acerca del régimen jurídico a adoptar en tales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esa concreta cuestión, suscitada igualmente en el sistema extradicional, nos ocupamos por primera vez en las SSTC 71/2000 y 72/2000, de 13 de marzo, en las que consideramos contrarias al art. 17 CE las resoluciones de la Audiencia Nacional que, a fin de evitar la superación de los plazos legalmente previstos, concluyeron que el tiempo en que el reclamado se encontraba cumpliendo condena simultáneamente a la prisión provisional acordada en el procedimiento extradicional no debía computarse a los efectos de determinar el plazo máximo de la medida cautelar. Más próximo al supuesto que ahora nos ocupa, al proyectarse semejante problemática sobre el sistema de euroorden, fue el caso resuelto por la STC 95/2007, de 7 de mayo. Ante la superación del plazo de privación cautelar de libertad establecido en el art. 20 LOEDE, manifestamos en dicha ocasión que “el art. 21 de Ley 3/2003 prevé la suspensión de la entrega, cuando la persona reclamada tenga un proceso penal pendiente ante la jurisdicción española por un hecho distinto al que motive la orden europea, hasta la celebración del juicio o el cumplimiento de la pena, pero ni en el citado precepto ni en ningún otro de esta Ley se prevé la posibilidad de que la prisión provisional eventualmente adoptada pueda prorrogarse durante el periodo de dicha suspensión. Por tanto el mantenimiento de la medida carece de una expresa cobertura legal, sin que resulte constitucionalmente admisible inferirla de la previsión de la suspensión de la entrega o de los plazos generales sobre prisión provisional establecidos en la Ley de enjuiciamiento criminal … pues ello supondría desconocer el carácter excepcional de la prisión provisional, que (en palabras de la STC 98/2002, de 29 de abril, FJ 6) impone un criterio hermenéutico restrictivo, en el sentido más favorable a la libertad (favor libertatis), de las normas que la regulan”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Eliminada la posibilidad, con la citada STC 95/2007, de 7 de mayo, de acudir a los plazos previstos en la Ley de enjuiciamiento criminal, en las resoluciones contra las que se dirige el presente recurso de amparo se opta, para hacer frente a la dificultad señalada, por acudir a la figura que la propia Audiencia Nacional denomina “prisión provisional diferida”. Tal como se ha expuesto con mayor detenimiento en los antecedentes fácticos, con tal instituto la prisión provisional no se haría efectiva en el momento en que se acuerda, sino cuando se hubiera decidido la libertad del reclamado en el procedimiento penal en virtud del que se hubiera suspendido la ejecución de la entrega.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tenor de los principios constitucionales que deben presidir toda decisión judicial sobre la prisión provisional y que han sido ya expuestos, hemos de concluir que tampoco esta opción jurisprudencial resulta acorde al derecho fundamental a la libertad (art. 17 CE), por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y de modo coincidente a la argumentación del Ministerio Fiscal, la medida consistente en acordar la prisión provisional y diferir su efectiva ejecución en función de lo que sobre la situación personal del demandante se decida en otro procedimiento, carece de cobertura legal, no existiendo precepto alguno, ni en la LOEDE ni en la Ley de enjuiciamiento criminal, que contemple este supuesto de hecho. En este sentido, el art. 21 LOEDE permite suspender la entrega del reclamado por la euroorden cuando existan responsabilidades pendientes en España, pero no recoge ninguna previsión sobre la incidencia que pueda tener dicha suspensión en el plazo de prisión provisional, razón por la que ha de estarse al plazo máximo de privación cautelar de libertad prevista en el art. 20 LOEDE desde el momento en que, en su caso, se adopte la medida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de 13 de agosto de 2010, a cuya argumentación se remiten las resoluciones impugnadas, la Sala de lo Penal de la Audiencia Nacional deriva de tal ausencia de regulación la inexistencia de óbices legales que impidan acordar la prisión provisional diferida en el tiempo. Pero ese argumento no puede compartirse, pues supone invertir los postulados que informan la exigencia constitucional de legalidad en toda privación de la libertad (art. 17.1 CE) y el consiguiente principio favor libertatis, desde los que no basta con que la ley no prohíba la privación cautelar de libertad, sino que, antes al contrario, exige una expresa habilitación legal que lo autorice. De ahí que hayamos reiterado que el derecho a la libertad puede verse conculcado no solo cuando se actúa contra lo que la ley dispone, sino también bajo una cobertura improcedente de la ley (SSTC 127/1984, de 26 de diciembre, FJ 2; 128/1995, de 26 de julio, FJ 3; y 305/2000, de 11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ausencia de regulación legal sobre una medida privativa de libertad no puede ser colmada por los órganos judiciales, ni aun en el caso de que tal ausencia hubiera de calificarse como una laguna legislativa. Cuestión distinta es que, a partir del efecto suspensivo de la causa penal pendiente seguida ante la jurisdicción española conforme al art. 21 LOEDE, se aplazara o difiriera la decisión sobre la procedencia de decretar la medida privativa de libertad a un momento ulterior para asegurar la ejecución de la euroorden.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debe significarse que es patente la insuficiencia de la regulación legal y, así, afirmábamos en la STC 71/2000, de 13 de marzo, ante una situación semejante, que “la frecuencia con que en la práctica nos encontramos con suspensiones de entregas extradicionales mientras se cumple condena hace aplicable el razonamiento, ya expuesto en la STC 19/1999, de que ‘si el legislador no incluyó en el precepto la situación a la que se refiere el recurso, no cabe incluirla por vía interpretativa con idéntica finalidad’” (FJ 7). Pero afirmábamos también en relación con la legislación sobre euroorden, que “la regulación legal de la situación de quien se encuentra privado de libertad por causa de haberse acordado ya su extradición pero resulta aplazada su entrega mientras queden extinguidas sus responsabilidades en España no contempla suficientemente las múltiples situaciones que pueden darse … lo que sin duda reclama la intervención del legislador” (STC 71/2000, de 13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 íntimamente vinculado con lo acabado de afirmar, la aplicación que se realiza de la denominada “prisión provisional diferida” ha de reputarse contraria al principio de excepcionalidad, que “impone un criterio hermenéutico restrictivo, en el sentido más favorable a la libertad (favor libertatis), de las normas que la regulan” (SSTC 98/2002, de 29 de abril, FJ 2; y 95/2007, de 7 de mayo, FJ 7). A este respecto, tampoco puede sostenerse tal exégesis a partir de la remisión que efectúa el órgano judicial a lo dispuesto en el art. 75 del Código penal, precepto que regula el cumplimiento sucesivo de condenas y que ninguna relación guarda, por tanto, con el régimen de aplicación de medidas cautelares.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razón, la pretensión de hallar en tal precepto cobertura legal para la prisión provisional diferida incurriría en una analogía contra libertate radicalmente enfrentada al derecho consagrado en 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la “prisión provisional diferida” atenta también contra el mandato de previsibilidad, al mantener en suspensión y de modo indefinido la efectiva privación de libertad, haciéndola depender de circunstancias no controladas por el órgano judicial que acuerda la medida cautelar y, en definitiva, imprevisibles en el momento en que es acordada. Parafraseando lo que aseveramos en la STC 95/2007, de 7 de mayo, con la interpretación llevada a cabo por los órganos judiciales se introduce como factor decisivo para la determinación del momento de privación de libertad “un elemento ajeno a la medida cautelar e incierto e imprevisible para el recurrente: la pendencia de un procedimiento distinto ante la jurisdicción española”; por ello, al igual que entonces afirmamos, “[e]l carácter indeterminado del plazo máximo de duración de prisión provisional que de ello deriva es incompatible con las exigencias de certeza y de sometimiento a plazo razonable de esa situación”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atención a lo acabado de afirmar, la medida adoptada debe considerarse, además, desproporcionada (STC 95/2007, de 7 de mayo, FJ 7), dada su imprevisibilidad y la objetiva indeterminación de su vigencia temporal, lo que condiciona la falta de ponderación actualizada de los presupuestos fácticos concurrentes en la persona del reclamado, puesto que la prisión diferida implica una ejecución automática y aplazada en el tiempo de la prisión provisional, con la consiguiente ausencia de un análisis sobre su legitimación realizado al momento en que se materializa la privación de libertad, que resulta incompatible con 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apuntado anteriormente, el eventual efecto suspensivo del proceso penal seguido ante la jurisdicción española sobre el procedimiento de euroorden podría razonablemente proyectarse asimismo sobre el objeto cautelar, difiriendo la decisión sobre la posible adopción de la medida cautelar a un momento posterior, a fin de asegurar la ejecución de la euroorden, y dado el carácter instrumental de la medida privativa de libertad puesto de manifiesto en las resoluciones impugnadas. Pero en ningún caso puede adoptarse una medida de prisión diferida en el tiempo de forma indeterminada, puesto que no toma en consideración las circunstancias concurrentes en el momento en que se materializa la privación de libertad por dicha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criterios expuestos conducen, en conclusión, a declarar vulnerado el derecho fundamental a la libertad (art. 17.1 CE) y, con el fin de restablecer al demandante en la integridad de su derecho, anular los Autos de la Sala de lo Penal de la Audiencia Nacional de 11 de enero de 2012, y de 12 de marzo de 2012. Como hemos venido reiterando (entre otras, STC 147/2000, de 29 de mayo, FJ 11), ello no habrá de conllevar su puesta en libertad porque es al órgano judicial competente al que corresponde determinar la situación personal del recurrente a la vista de las actuaciones posteriores, teniendo en cuenta, además, que contra él se sigue una causa penal por la jurisdicción española.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Horia Remus Chis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fundamental a la libertad personal (art. 17.1 CE) del recurrente.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la integridad de su derecho y, a tal fin, anular los Autos de 11 de enero de 2012 y de 12 de marzo de 2012 de la Sala de lo Penal de la Audiencia Nacional dictados en los procedimientos de orden europea de detención y entrega núms. 100-2010, 127-2010 y 128-2010.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