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19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5814-2005, promovido por la Junta de Andalucía contra los arts. 2, 4, 5, 7, 8, 9, 11, 14, 15, 17 y la disposición transitoria primera de la Orden FOM/897/2005, de 7 de abril, relativa a la declaración sobre la red y al procedimiento de adjudicación de capacidad de infraestructura ferroviaria. Ha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julio de 2005 la Letrada de la Junta de Andalucía, actuando en la representación que ostenta, interpuso conflicto positivo de competencia contra los preceptos citados en el encabezamiento de la Orden FOM/897/2005, de 7 de abril, relativa a la declaración sobre la red y al procedimiento de adjudicación de capacidad de infraestructura ferroviaria.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preliminar, la demanda expone que el Estado reconoció, en el acuerdo de la Comisión Bilateral de Cooperación Administración General del Estado-Comunidad Autónoma de Andalucía, de 29 de julio de 2004, que la Ley 39/2003, de 17 de noviembre, del sector ferroviario (en adelante, LSF), había vulnerado las competencias de la Junta de Andalucía, y se comprometió a adoptar las normas necesarias para permitir a la Comunidad Autónoma el ejercicio de sus competencias en la materia, razón por la cual la Junta de Andalucía no interpuso entonces recurso de inconstitucionalidad contra la Ley. Sin embargo, con la aprobación posterior del Real Decreto 2387/2004, de 30 de diciembre, que aprueba el Reglamento del sector ferroviario; del Real Decreto 2395/2004, de 30 de diciembre, que aprueba el estatuto de la entidad pública empresarial Administrador de Infraestructuras Ferroviarias (en adelante, ADIF); y del Real Decreto 2396/2004, de 30 de diciembre, que aprueba el estatuto de la entidad pública empresarial Red Nacional de los Ferrocarriles Españoles-Operadora (en adelante, RENFE-Operadora), se han reiterado las vulneraciones competenciales que el Estado reconoció que se habían producido, lo que explica que en su día se interpusiera el conflicto positivo de competencia núm. 3157-2005. Posteriormente, el Estado ha dictado la Orden FOM/897/2005, de 7 de abril, relativa a la declaración sobre la red y al procedimiento de adjudicación de capacidad de infraestructura ferroviaria, desconociendo el párrafo segundo del punto I del citado acuerdo bilateral (“Los procedimientos que se determinen para la elaboración de la Declaración sobre la Red y para la adjudicación de la capacidad tendrán en cuenta expresamente la regulación de los servicios de transporte ferroviario intracomunitario a los que se alude en el primer párrafo. Estos procedimientos se determinarán de forma coordinada con la Junta de Andalucía”), lo que ha determinado a la Junta de Andalucía a promover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respecto al fondo, alude al reparto competencial en la materia reiterando literalmente lo sostenido en el conflicto positivo de competencia núm. 3157-2005. Así, explica el nuevo eje vertebrador de la ordenación del sistema ferroviario, condicionado por el derecho europeo, consistente en la separación de las actividades de administración de la infraestructura, que se encomienda a la entidad pública empresarial ADIF, de la explotación de los servicios, que se encomienda a la entidad pública empresarial RENFE-Operadora.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tras rechazar que el derecho europeo sea un título atributivo de competencias al Estado (STC 141/1993, de 22 de abril), expone la representación de la Junta que, a pesar de que el art. 149.1.21 CE no diferencia entre infraestructuras y ordenación del transporte, ambas funciones deben analizarse separadamente (STC 65/1998, de 16 de marzo, FJ 7). Corresponde al Estado, ex art. 149.1.21 CE, cuando se trata de infraestructuras, la competencia legislativa y ejecutiva para administrar vías ferroviarias que transcurran por el territorio de más de una Comunidad Autónoma. Y respecto a los transportes, el Estado tiene competencia legislativa sobre los servicios de transporte por ferrocarril, cuando el itinerario no se desarrolle íntegramente por el territorio de una Comunidad Autónoma. Corresponde a la Comunidad Autónoma de Andalucía, en materia de infraestructuras ferroviarias, la competencia exclusiva sobre las que transcurren íntegramente por su territorio. Cuando se trata de transporte, le corresponde además la competencia exclusiva sobre los servicios de transporte cuyo itinerario se desarrolla íntegramente por su territorio, y las competencias ejecutivas sobre los transportes ferroviarios que tienen inicio y destino en la Comunidad Autónoma, aun cuando se lleven a cabo sobre la infraestructura estatal (arts. 13.10 y 17.8 de su Estatuto de Autonomía, en adelante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en los mismos términos que en el conflicto antes mencionado, que la norma contra la que se promueve este conflicto, separándose del reparto competencial indicado, ha obviado los principios de territorialidad y de exclusividad que lo presiden, sustituyéndolos por los de titularidad de la infraestructura y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los concretos preceptos impugnados. Sostiene que los arts. 2 (elaboración de la declaración sobre la red), 4 (contenido de dicha declaración) y 5 (publicación del acuerdo de aprobación de tal declaración) de la norma impugnada son inconstitucionales porque son tributarios del art. 4 del Reglamento del sector ferroviario, de modo que incurren en la invasión de las competencias en materia de ferrocarriles intracomunitarios y obras públicas de interés autonómico que la misma Junta de Andalucía imputó a dicho precepto en el conflicto positivo de competencia 3157-2005, que consistía en que dicho art. 4 del Reglamento del sector ferroviario, después de definir en su primer apartado la red ferroviaria de interés general, delimita en su apartado segundo la integración de las infraestructuras existentes en dicha red con base en un criterio circunstancial y con desconocimiento de la justificación material recogida en el primer apartado. Un segundo motivo de inconstitucionalidad de estos arts. 2, 4 y 5 de la orden impugnada en este proceso deriva de que su regulación incide “no sólo respecto de la propia infraestructura, sino en cuanto a la propia ordenación de los servicios de transporte intracomunitarios, ya que con la declaración de red, el administrador de infraestructuras no se limita sólo a describir físicamente la misma, sino que además, adopta decisiones de ordenación sobre servicios de ferrocarril intracomunitarios tales como: régimen de circulación [art. 4.2.3 b)], tramificación [art. 4.2.3 c)], criterios de elaboración de horarios de los servicios [art. 4.2.4 d)], criterios de adjudicación y coordinación entre solicitudes [art. 4.2.4 f)] o la posibilidad de modificar las declaraciones de red, sin participación alguna de la Administración autonómica con competencias en la materia [art.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impugnación se refiere a una serie de preceptos de la orden impugnada en la medida que son cumplimiento al art. 47.4 del Reglamento del sector ferroviario, según el cual “las empresas ferroviarias, los agentes de transportes, cargadores y operadores de transporte combinado habilitados y las Administraciones Públicas con atribuciones en materia de prestación de servicios de transporte y que estuvieren interesadas en la prestación de determinados servicios de transporte ferroviario tendrán derecho a solicitar la adjudicación de capacidad de infraestructura, según el procedimiento que establezca la correspondiente Orden del Ministro de Fomento”. Dicho art. 47.4 del Reglamento, destaca la Junta de Andalucía, fue objeto del conflicto de competencia 3157-2005 por entenderlo “contrario a lo dispuesto en el art. 13.10 del EAAnd, y ello en cuanto el citado Reglamento considera a la Comunidad Autónoma como un operador más, con las mismas posibilidades de actuación que cualquier operador de servicios de transporte (a salvo la necesidad de pedir el título habilitante) … Esta mera previsión … no puede en modo alguno considerarse suficiente para una Entidad Pública territorial dotada de autonomía política. Esta Comunidad Autónoma no considera aceptable constitucional y estatutariamente una reglamentación que relega a la Administración autonómica al papel de un mero de sujeto privado, posición ésta absolutamente insuficiente para el posible desarrollo de sus competencias, ya que no se le permita realizar una verdadera ordenación del servicio, y sin que particularmente le sea posible a su vez, conceder capacidad de infraestructura en el supuesto de transporte intracomunitario. No puede olvidarse que la Comunidad Autónoma ostenta competencias exclusivas sobre el transporte que discurra sobre su territorio, ya sea estatal o autonómica la infraestructura sobre la que circulen”.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tal argumento, la Junta de Andalucía concluye que “la inconstitucionalidad del art. 47.4 del Reglamento contamina al art. 7 de la Orden, en cuanto que al regular el procedimiento de adjudicación de la capacidad de infraestructura excluye cualquier decisión autonómica en la disposición de capacidad de infraestructura afectante a transporte intracomunitario; al art. 8, en cuanto reserva en exclusiva al organismo estatal administrador de infraestructuras la coordinación y resolución de conflictos de solicitudes incompatibles entre sí; al art. 9, en cuanto que consagra el papel limitado de ‘candidato’ a adjudicatario de capacidad de infraestructura a las Comunidades Autónomas; también al art. 11 que impide a la Comunidad Autónoma decidir la adjudicación en caso de conflicto entre dos servicios intracomunitarios o participar en la decisión cuando afecta a uno de ellos, así como tutelarla prestación de servicios declarados de interés público por la Comunidad Autónoma; el art.14 en cuanto que respecto del derecho de uso de la capacidad se excluye cualquier posible margen de decisión autonómica en el ámbito del transporte intracomunitario; el art. 15 en cuanto que viene a reconocer ‘derechos’ propios de los adjudicatarios empresas privadas a la Administración, demostrándose de forma evidente que nos hallamos ante una flagrante vulneración competencial. El ejercicio constitucional y estatutario de competencias nunca necesitó del ‘reconocimiento’ por parte del Estado de posibles derechos; y por último el art. 17 en cuanto que reserva a favor del Estado con exclusividad la posibilidad de declarar la existencia de ‘partes’ de infraestructura congestionadas, sin diferenciar si esa ‘parte’ se refiere o no a tramos por los que discurra transporte intracomunitario, y con la afectación al mismo que ello pueda suponer”.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dirige en tercer lugar contra la disposición transitoria primera de la orden recurrida, pues con la misma “se trata de otorgar a la entidad estatal RENFE-Operadora toda la capacidad de infraestructura necesaria para seguir prestando los servicios que hasta el momento venían siendo desarrollados por dicha entidad. Como es evidente, con esta disposición se impide a la Comunidad Autónoma que representamos el ejercicio de sus competencias de ordenación, planificación y prestación de los servicios intracomunitarios de mercancías y viajeros”.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 14 de septiembre de 2005 se acordó admitir a trámite el conflicto positivo de competencia promovido por la Junta de Andalucía contra los preceptos mencionados en el encabezamiento; dar traslado de la demanda y documentos presentados al Gobierno de la Nación para alegaciones; comunicar la incoación del conflicto a la Sala de lo Contencioso-administrativo de la Audiencia Nacional y, finalmente, publicar el conflicto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entrada en el Tribunal Constitucional el 10 de octubre de 2005, el Abogado del Estado, en la representación que ostenta, presentó alegaciones en las que, apreciando la conexión con el conflicto núm. 3157-2005, se remite a las páginas 2 a 9 del escrito de contestación que presentó en aquel proceso, lo que supone en esencia: a) rechazar que en el acuerdo de la Comisión Bilateral de Cooperación de 29 de julio de 2004 se reconocieran vulneradas las competencias autonómicas por la Ley del sector ferroviario, y concluir que, en todo caso, cualquier reconocimiento de este tipo debe ceder ante el principio de la indisponibilidad de las competencias; y b) sostener que las competencias estatales en la materia surgen de la concurrencia de los títulos contemplados en los apartados 21 y 24 del art. 149.1 CE, lo que permite flexibilizar el criterio de la territorialidad tomando en consideración el del interés general. La rígida aplicación del principio de territorialidad puede generar disfunciones en el logro de una política adecuada de infraestructuras presidida por la idea de red, que denota la interconexión y reducción a la unidad sistemática de las infraestructuras estatales, y en la consecución del correcto funcionamiento del sistema de transporte ferroviario (SSTC 65/1998, de 18 de marzo, FJ 11; 118/1996, de 27 de junio, FFJJ 34 y 44 y 132/1998, de 18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apunta que tampoco se puede imputar a la Administración General del Estado el incumplimiento del párrafo segundo del punto I de dicho acuerdo bilateral. De un lado, porque la orden objeto de conflicto reconoce a la Junta de Andalucía una cierta participación tanto en el procedimiento de elaboración de la declaración sobre la red (art. 2.1) como en el procedimiento para la adjudicación de capacidad [art. 9 c)]. De otro lado, porque estos procedimientos se determinaron “de forma coordinada con la Junta de Andalucía” en la medida que en el expediente de elaboración de esta orden consta que la misma emitió informe. Además, concluye el Abogado del Estado, “en cualquier caso, decidir si el punto I, párrafo segundo, del acuerdo de la Comisión Bilateral ha sido cumplido o no es cuestión ajena al presente proceso constitucional, en el que sólo se trata de determinar si algunos artículos de la Orden FOM/897/2005 vulneran o respetan las competencias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al prever el art. 1 de la Orden FOM/897/2005 que la declaración sobre la red y el procedimiento de adjudicación de capacidad que regula se ciñen a la “infraestructura ferroviaria de competencia estatal”, y entendiendo que la atribución autonómica ex art. 13.10 EAAnd se contrae a las infraestructuras ferroviarias de titularidad autonómica, el Abogado del Estado sostiene que la única competencia de la Comunidad Autónoma relevante para decidir este conflicto es la del art. 17.8 EAAnd, que atribuye a la Junta de Andalucía la competencia ejecutiva en materia de ordenación del transporte efectuado sobre infraestructuras estatales, pero solo cuando el Estado no se reserve la ejecución directa. Como los arts. 29 y 33 LSF reservan al ADIF la elaboración y publicación de la declaración de la red y la tramitación y decisión de los procedimientos de adjudicación de capacidad, el alcance de la competencia ejecutiva autonómica ex art. 17.8 EAAnd se limita al margen participativo en tales procedimientos, que los arts. 2.1 y 9 c) de la orden impugnada reconocen a “las administraciones públicas con atribuciones en materia de prestación de servicios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examina el Abogado del Estado los concretos preceptos impugnados. Pone de relieve que los arts. 2, 4 y 5 de la orden impugnada no se proyectan sobre las infraestructuras administradas por RENFE o FEVE al entrar en vigor la Ley del sector ferroviario, sino que están referidos, en general, a la “infraestructura ferroviaria de competencia estatal”, cualquiera que resulte ser esta, de modo que por definición no puede haber invasión de las competencias en materia de ferrocarriles intracomunitarios y obras públicas de interés autonómico. Por otro lado, tales preceptos tampoco vulneran las competencias autonómicas relativas a la ordenación del transporte, porque la declaración sobre la red es un documento con finalidad, ante todo, expositiva e informativa, esencial para que los candidatos legitimados puedan formular sus solicitudes de adjudicación de capacidad con conocimiento de causa. En coherencia con ello —argumenta el Abogado del Estado— describir un grupo importante de características técnicas, detallando según el tipo de línea los sistemas de señalización, de alimentación eléctrica, de comunicación y seguridad [art. 4.2.3 b)], ofrecer el dato estimado de la capacidad de infraestructura por cada tramo [art. 4.2.3 c)], así como publicar criterios para elaborar el proyecto de horario de servicios y para adjudicar capacidad y coordinar solicitudes [art. 4.2.4 d)] son contenidos de la declaración sobre la red orientados a que los eventuales candidatos puedan optar de un modo efectivo a la adjudicación de capacidad de infraestructura, sin que signifiquen por tanto regulación de los servicios de transporte. Por la misma razón, la alteración de estos criterios mediante modificación de la declaración sobre la red (art. 5.2) no es tampoco una decisión de ordenación de los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impugnación, la proyectada sobre un grupo de preceptos por tratar a la Comunidad Autónoma “como un operador más … (a salvo la necesidad de pedir título habilitante)”, relegándola así al papel de un mero sujeto privado que es insuficiente para el desarrollo de sus competencias, el Abogado del Estado razona que “la legitimación que el art. 9 c) de la orden que nos ocupa confiere a las Administraciones públicas para obtener adjudicación de capacidad en la REFIG [red ferroviaria de interés general], es decir, acceso a la infraestructura ferroviaria estatal, no se funda en que esas administraciones están habilitadas para ejercer una actividad empresarial de transporte ferroviario, tras haber demostrado que cumplen determinadas condiciones de capacidad financiera, competencia profesional etc que han sido reconocidas mediante el otorgamiento de una licencia dc empresa ferroviaria, sino -exclusivamente- en que, como tales Administraciones, ostentan ‘atribuciones en materia de prestación de servicios de transporte’, [… esto es] en que son titulares de competencias en relación con ciertos transportes ferroviarios que han de llevarse a cabo sobre infraestructuras estatales; y por eso, porque son titulares de competencias públicas y no simples operadores empresariales, no necesitan obtener la licencia de empresa ferroviaria”.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continúa el Abogado del Estado, “la adjudicación de capacidad es un procedimiento muy complejo de coordinación de solicitudes para transportes ferroviarios internacionales, nacionales (interautonómicos) y regionales (incluidos los de competencia autonómica), en que ha de atenderse a la objetiva importancia de los diferentes tipos de servicio de transporte ferroviario y a la debida ordenación de conjunto de la red estatal por la entidad a la que el legislador ha encargado esta misión… No cabe entender que, por virtud del art. 17.8 EAAnd, el Estado esté obligado a establecer algo así como una previa y prevalente reserva de capacidad en la REFIG a favor de los transportes de competencia autonómica sólo porque son de competencia autonómica, capacidad de la que no podría disponerse para adjudicarla a grandes tráficos nacionales o internacionales … En suma: cualquiera que sea la interpretación que reciba el art. 17.8 EAAnd, nunca puede servir para otorgar una preferencia –absurda e injustificable en la perspectiva del sistema ferroviario- a los transportes de menor importancia, sólo y exclusivamente porque caen dentro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añade, en idéntico sentido, que el acceso a la infraestructura y la ordenación del transporte sobre ella se mueven en planos distintos: “el disponer de capacidad puede ser condición previa para llevar a cabo la ordenación, pero —sin perjuicio de esta relación de condicionalidad— se trata de materias distintas”; y, con base en las razones expuestas, sostiene que los arts. 7, 8, 9, 11 y 17 de la orden impugnada son conformes al orden constitucional de distribución de competencias, añadiendo que los arts. 14 y 15, también impugnados, son inocuos competencialmente porque se limitan a concretar la configuración jurídica del derecho de uso de la capacidad (art. 14) y los derechos y obligaciones de cualesquiera candidatos (art.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queja relativa a la disposición transitoria primera de dicha orden, el Abogado del Estado resalta que, como tiene eficacia temporal limitada, finalizando el segundo sábado de diciembre del año 2005, cuando el presente conflicto se resuelva, la disposición habrá agotado sus efectos, de manera que la protección de la seguridad jurídica (art. 9.3 CE) impedirá su invalidación (por todas, SSTC 175/2003, de 20 de septiembre, FJ 28). Y respecto del fondo de la misma sostiene que “la competencia estatal para esta regulación es evidente con arreglo a los títulos estatales de competencia de los arts. 149.1, materias 13ª, 21ª y 24ª, de la CE, según se ha expuesto ya en las alegaciones que el Abogado del Estado formuló en el conflicto 3157/2005… La posición preferente de RENFE en tan corto periodo provisional se basa en lo establecido por la disposición transitoria 4.1 del RSF. Al razonar que ésta se ajustaba al orden constitucional de competencias, sostuvimos en el conflicto 3157/2005 que el Estado se había reservado transitoriamente la ejecución directa tal y como prevé el art.17.8 EAAnd. Es claro, por lo demás, que la solución elegida por la transitoria 4.1 RSF y concretada en la transitoria 1ª de la Orden que ahora examinamos se justifica en la necesidad de garantizar la continuidad de los servicios de transporte ferroviarios prestados en la REFIG y evitar que la apertura del mercado ferroviario se efectúe de un modo tan brusco que pueda perturbar el correcto funcionamiento del sistema de transporte ferroviario en perjuicio de sus usuarios finales y de la economía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diciembre de 2013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Junta de Andalucía impugna en el presente conflicto positivo de competencia los arts. 2, 4, 5, 7, 8, 9, 11, 14, 15, 17 y la disposición transitoria primera de la Orden FOM/897/2005, de 7 de abril, relativa a la declaración sobre la red y al procedimiento de adjudicación de capacidad de infraestructura ferroviaria.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Comunidad Autónoma de Andalucía que se han vulnerado las competencias que, sobre ferrocarriles cuyo itinerario se desarrolla íntegramente por territorio andaluz y sobre ordenación del transporte, le atribuyen los arts. 13.10 y 17.8, ambos del Estatuto de Autonomía de Andalucía (EAAnd), aprobado por Ley Orgánica 6/1981, de 30 de diciembre. Por el contrario, el Abogado del Estado considera que los preceptos impugnados encuentran plena cobertura en los títulos competenciales que otorgan al Estado los apartados 13, 21 y 24 del art. 149.1 CE, por lo que solicita la desestimación íntegra del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interposición de este conflicto positivo de competencia, ha sido aprobada la Ley Orgánica 2/2007, de 19 de marzo, de reforma del Estatuto de Autonomía para Andalucía (en adelante, EAAnd 2007), que habremos de tener en cuenta para resolver el conflicto, de acuerdo con nuestra doctrina del ius superveniens (STC 83/2012, de 18 de abril, FJ 2 y doctrina en ella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64 EAAnd 2007, rubricado “transportes y comunicaciones”, atribuye a la Comunidad Autónoma, entre otras, las siguientes competencias. En primer lugar, las competencias exclusivas sobre la “red viaria de Andalucía, integrada por ferrocarriles, carreteras y caminos, y cualquier otra vía cuyo itinerario se desarrolle íntegramente en territorio andaluz” (apdo. 1.1) y en materia de “transportes terrestres de personas y mercancías por carretera, ferrocarril, cable o cualquier otro medio cuyo itinerario se desarrolle íntegramente en territorio andaluz, con independencia de la titularidad de la infraestructura sobre la que se desarrolle” (apdo. 1.3), sin perjuicio de recordar aquí que, según afirmamos en la STC 31/2010, de 28 de junio, FJ 59, la atribución por el Estatuto de Autonomía de competencias exclusivas a la Comunidad Autónoma no impide el ejercicio de las exclusivas del Estado ex art. 149.1 CE, sea cuando estas concurren con las autonómicas sobre el mismo espacio físico u objeto jurídico, sea cuando se trate de materias de competencia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Andalucía ostenta, además, la competencia de ejecución de “ordenación del transporte de mercancías y personas que tengan su origen y destino dentro del territorio de la Comunidad Autónoma, cualquiera que sea el titular de la infraestructura” (art. 64.2.2 EAAnd 2007); en materia de red ferroviaria, la participación en la planificación y gestión de las infraestructuras de titularidad estatal situadas en Andalucía en los términos previstos en la legislación del Estado (art. 64.3); la participación en los organismos de ámbito supra autonómico que ejercen funciones sobre las infraestructuras de transporte situadas en Andalucía que son de titularidad estatal, en los términos previstos en la legislación del Estado (art. 64.4); la emisión de informe previo sobre la calificación de interés general de cualquier infraestructura de transporte situada en Andalucía en cuya gestión podrá participar, o asumirla, de acuerdo con lo previsto en las leyes, si bien cuando se trate de una infraestructura de titularidad de la Comunidad Autónoma, se requerirá informe previo de ésta, y se ejecutará mediante convenio de colaboración (art. 64.5); la emisión de informe previo para la integración de líneas o servicios de transporte que transcurran íntegramente por Andalucía en líneas o servicios de ámbito supramunicipal (art. 64.7); y la participación en el establecimiento de los servicios ferroviarios que garanticen la comunicación con otras Comunidades Autónomas o con el tránsito internacional de acuerdo con lo previsto en el título IX (art. 64.8).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proceso constitucional, como ambas partes alegan, guarda una estrecha relación con el conflicto positivo de competencia 3157-2005, deducido frente a varios preceptos del Real Decreto 2387/2004, de 30 de diciembre, que aprueba el Reglamento del sector ferroviario; del Real Decreto 2395/2004, de 30 de diciembre, que aprueba el estatuto de la entidad pública empresarial ADIF; y del Real Decreto 2396/2004, de 30 de diciembre, que aprueba el estatuto de la entidad pública empresarial RENFE-Operadora. Dicho conflicto ha sido resuelto por la STC 83/2013, de 11 de abril, a cuya doctrina nos remitiremos en lo que sea aplicable al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Afirmó entonces este Tribunal, recordando la doctrina de la STC 245/2012, de 18 de diciembre, que resolvió los cinco recursos de inconstitucionalidad acumulados interpuestos contra la Ley 39/2003, de 17 de noviembre, del sector ferroviario (en adelante, LSF), “que el art. 149.1.21 CE, así como los preceptos de los Estatutos de Autonomía que han atribuido competencias en términos similares al vigente Estatuto de Autonomía para Andalucía, recogen el criterio territorial como elemento esencial del sistema de distribución de competencias en materia de ferrocarriles, pues toman como punto de referencia si los itinerarios discurren o no íntegramente en el territorio de las Comunidades Autónomas. No obstante, este criterio debe ser completado o modulado con el del interés general o autonómico que subyace en la noción de obra pública, en los términos establecidos en la STC 65/1998, de 22 de abril (STC 245/2012, FJ 4). Señalamos, en segundo lugar, que resulta necesario diferenciar entre la infraestructura y la actividad de transporte que se realiza sobre ella (STC 245/2012 FJ 5). Y concluimos, también, que el adverbio ‘íntegramente’ no debe interpretarse en sentido literal, pues ello conduciría a limitar las competencias de las Comunidades Autónomas a las infraestructuras ferroviarias que, por tener sus puntos de origen y destino en la Comunidad Autónoma, carecieran de conexión con las de otra Comunidad, de modo que la simple circunstancia de que el itinerario de una línea férrea atraviese más de una Comunidad Autónoma no debe determinar, por si sola, la incorporación de dicha línea a la red estatal. En definitiva, el objeto de las competencias autonómicas sobre ferrocarriles debe ser acotado por la concurrencia de la doble condición de que se trate de tramos o partes de las vías férreas que, aunque nazcan o mueran fuera de la Comunidad Autónoma en su itinerario total, discurren dentro de la Comunidad Autónoma, condición positiva, siempre que el tramo en cuestión no forme parte de una infraestructura considerada de interés general por el Estado, condición negativa (STC 245/2012, FJ 5)” (STC 86/2013,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recuerda la STC 86/2013 que “en cuanto a las competencias en materia de transportes ferroviarios, en la STC 245/2012, FJ 16, afirmamos: (i) que como consecuencia del criterio territorial, el Estado no puede incidir sobre la ordenación de los transportes intracomunitarios, excepto cuando se halle habilitado para hacerlo por títulos distintos; (ii) que el Estado tiene competencia exclusiva sobre las actividades de transporte que actúen integradas en una red de alcance nacional; independientemente del lugar de carga y descarga, siempre que se trate de recorridos discrecionales pues la competencia no puede atribuirse con base en recorridos concretos que se ignoran, sino conforme al carácter supracomunitario de la red; (iii) que el Estado tiene competencia exclusiva sobre los servicios parciales comprendidos en líneas regulares de viajeros cuyo itinerario discurra por el territorio de más de una Comunidad Autónoma, y, (iv) que aunque el criterio territorial debe aplicarse con rigor cuando se trata de competencias normativas, las competencias de ejecución de la legislación estatal quedan, en cierto modo, desconectadas de dicho criterio, para permitir su efectiva titularidad autonómica, aun cuando el transporte no discurra íntegramente por el territorio de la Comunidad Autónoma, bastando con que tenga origen y término en el territorio de ésta. Para concluir con este título competencial, debemos recordar que la atribución competencial que, en materia de transporte ferroviario, contiene el vigente Estatuto de Autonomía para Andalucía, parte del criterio territorial, esto es, la Comunidad Autónoma asume competencias sobre los transportes intracomunitarios, con independencia de la titularidad de la infraestructura sobre la que se llevan a cabo, habiendo desaparecido la reserva de la competencia ejecutiva que el anterior Estatuto de Autonomía reconocía al Estado”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constitucional citada, procede examinar las concretas vulneraciones que se imputan a la Orden FOM/897/2005. Se impugnan, en primer lugar, los arts. 2 (elaboración de la declaración sobre la red), 4 (contenido de dicha declaración s) y 5 (publicación del acuerdo de aprobación de tal declaración) considerados globalmente, al entender la Junta de Andalucía que, siendo tributarios de la definición de la red ferroviaria de interés general que hace el art. 4.2 del Reglamento del sector ferroviario, conectada con un criterio circunstancial y consecuentemente desligada de los criterios constitucionales de reparto competencial en la materia, invaden sus competencias sobre ferrocarriles intracomunitarios y obras públicas de interés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ya constatamos en la STC 83/2013, que el art. 4.2 del Reglamento del sector ferroviario ha quedado derogado en aplicación de la disposición derogatoria única del Real Decreto-ley 4/2013, de 22 de febrero, pero lo que resulta más relevante es que, como sostiene el Abogado del Estado, el ámbito de aplicación de los arts. 2, 4 y 5 de la Orden FOM/897/2005 no se delimita por referencia a la definición que de la red ferroviaria de interés general hace el art. 4.2 del Reglamento, sino, como también resulta del art. 1 al concretar el objeto de la Orden, a partir de la “infraestructura ferroviaria de competencia estatal”, cualquiera que resulte ser ésta, de suerte que por principio ninguna de sus previsiones se proyecta sobre infraestructuras ferroviarias de competencia autonómica, lo que supone que procede rechazar que entrañen vulneración alguna de la competencia de la Junta de Andalucía sobre ferrocarriles intracomunitarios y obras públicas de interés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impugna también esos mismos preceptos en tanto que algunos de los contenidos necesarios de la declaración sobre la red constituyen en realidad decisiones de ordenación sobre servicios de ferrocarril, de modo que, al no salvar los de carácter intracomunitario, impiden el ejercicio de las competencias que aquélla ostenta sobre la ordenación de los transportes de itinerario íntegramente autonómico, independientemente de la titularidad de la infraestructura sobre la que se presten.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tampoco se produce esta invasión competencial, porque identificar las características técnicas de la red ferroviaria estatal [art. 4.2.3 b) de la Orden FOM/897/2005], publicar la mera estimación por tramos de su capacidad [art. 4.2.3 c) de la Orden FOM/897/2005], así como dar a conocer los criterios para elaborar el proyecto de horario de servicios y para adjudicar capacidad y coordinar solicitudes [art. 4.2.4 d) de la Orden FOM/897/2005] no entrañan decisiones de ordenación de los transportes, sino que tales previsiones están estrechamente conectadas con el eficaz acceso de los potenciales candidatos a la adjudicación de capacidad de infraestructura y, por ello, con la administración de esta. Correlativamente, la alteración de estos criterios mediante modificación de la declaración sobre la red (art. 5.2 de la Orden FOM/897/2005) no es tampoco una decisión de ordenación de los servicios ferroviarios sino una manifestación de la gestión de la infraestructura.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Junta de Andalucía impugna, en segundo lugar, los arts. 7 (procedimiento de adjudicación de la capacidad de infraestructura), 8 (coordinación de solicitudes), 9 (candidatos), 11 (criterios de adjudicación), 14 (derechos de uso de la capacidad), 15 (derechos y obligaciones de los candidatos) y 17 (declaración de la infraestructura como congestionada) de la Orden FOM/897/2005, todos ellos porque dan cumplimiento al art. 47.4 del Reglamento del sector ferroviario, esto es, porque, al considerar a la Comunidad Autónoma como un operador más respecto de la adjudicación de capacidad de infraestructura ferroviaria de competencia estatal, con las mismas posibilidades de actuación que cualquier operador de servicios de transporte (a salvo la necesidad de pedir el título habilitante), se relega a la Administración autonómica al papel de un mero sujeto privado, posición ésta absolutamente insuficiente para el posible desarrollo de su competencia de ordenar los servicios ferroviarios que discurren por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conformidad del art. 47.4 del Reglamento (transcrito en los antecedentes de esta resolución) con el reparto competencial en la materia, y precisamente desde el ángulo que ahora se suscita la controversia, hemos declarado en la STC 83/2013, de 11 de abril, que “[a]unque la recurrente entiende que la asignación de capacidad forma parte de la competencia en materia de transportes ferroviarios, debemos distinguir entre la infraestructura y el servicio de transporte que sobre ella se desarrolla. La asignación de capacidad es una facultad propia del administrador de la infraestructura que permite distribuir el tráfico de vehículos sobre la misma. Se trata, pues, de una facultad que corresponde a su titular, al Estado en lo que afecta a la red ferroviaria de interés general. Todo ello, sin perjuicio de que, como señala el Abogado del Estado, las Comunidades Autónomas, como adjudicatarias de capacidad de transporte, puedan a su vez adjudicarla a empresas ferroviarias cuando se trata de servicios de transporte intracomunitarios que se sirven como soporte de la red ferroviaria de interés general, y sin que este precepto impida a las Comunidades Autónomas que adjudiquen la capacidad de la infraestructura cuando se trata de infraestructuras ferroviarias de titularidad autonómica no incluidas en la red ferroviaria de interés general”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anterior, y coherentemente con ello, el administrador de la infraestructura ferroviaria estatal, mediante la función de adjudicación de capacidad, tiene que producir el complejo resultado de coordinar las solicitudes para transportes ferroviarios internacionales, nacionales, y regionales (incluidos los de competencia autonómica), atendiendo al efecto a la objetiva importancia de cada uno de aquéllos. No sería compatible con ello imponerle a priori una reserva de capacidad en la red ferroviaria de interés general a favor de los transportes de competencia autonómica sólo porque son de competencia autonómica, capacidad de la que no podría disponerse para adjudicarla a otros tráficos de mayor relevancia, pues de ese modo se pondría en riesgo la debida ordenación de conjunto de la red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 la doctrina constitucional expuesta, ha de concluirse que no existe la invasión competencial alegada por la Junta de Andalucía, por tratarse de actividades que se reconducen a la competencia sobre la administración de la infraestructura, que la orden objeto del conflicto atribuya en exclusiva al organismo estatal administrador de infraestructuras ferroviarias la disposición de la capacidad de infraestructura ferroviaria estatal entre los candidatos (art. 7), la coordinación y resolución de conflictos de solicitudes incompatibles entre sí (arts. 8 y 11), las decisiones sobre el derecho de uso de capacidad (art. 14), y la declaración de que una parte de la infraestructura está congestionada (art.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no se deriva vulneración competencial autonómica alguna del hecho de que el art. 9 de la orden asigne a la Comunidad Autónoma el papel de candidato a adjudicatario de capacidad de infraestructura ferroviaria estatal, ni de que el art. 15 de la orden no le reconozca más atribuciones que los derechos propios de tales adjudicatarios, máxime cuando la regulación del art. 14.2 de la orden posibilita que la capacidad de infraestructura ferroviaria estatal que se haya adjudicado a la Junta de Andalucía sea distribuida por esta entre las empresas ferroviarias que realicen transportes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la impugnación de los arts. 7, 8, 9, 11, 14, 15 y 17 de la Orden FOM/897/2005.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finalmente la disposición transitoria primera de la Orden FOM/897/2005,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Desde la entrada en vigor de esta Orden y hasta la vigencia del primer horario de servicio, el procedimiento para la adjudicación de capacidad de infraestructura se ajustará a lo establecido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RENFE-Operadora, tendrá asignada la capacidad de infraestructura necesaria para la prestación de los servicios de transporte ferroviario que estuviere prestando en el momento de entrada en vigor de la Ley del Sector Ferroviario.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podrá solicitar la capacidad necesaria para la prestación de nuevos servicios de transporte ferroviarios, por el procedimiento establecido en el artículo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resto de empresas ferroviarias y los demás candidatos podrán solicitar, por el procedimiento establecido en el artículo 7. 3 para la prestación de servicios de transporte de mercancías, la capacidad de infraestructura que no viniere utilizando RENFE-Operadora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horario de servicio entrará en vigor a las doce de la noche del segundo sábado de diciembre del año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considera que, al asignar a la entidad estatal RENFE-Operadora toda la capacidad de infraestructura necesaria para seguir prestando los servicios que hasta el momento venía desarrollando, se le impide a la Comunidad Autónoma el ejercicio de sus competencias de ordenación, planificación y prestación de los servicios intracomunitarios de mercancías y viajeros. La invasión competencial alegada por la Junta de Andalucía es rechazada por el Abogado del Estado, pues, a su juicio, la previsión de ese precepto se basa en lo establecido por la disposición transitoria 4.1 del Reglamento del sector ferroviario y se justifica en la necesidad de garantizar la continuidad de los servicios de transporte ferroviario prestados en la red ferroviaria de interés general, hallando amparo en los títulos estatales de competencia establecidos en las cláusulas 13, 21 y 24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debe, antes de abordar el fondo de esta controversia competencial, verificar si en este momento la disputa está todavía viva, pues de lo contrario, al faltar el presupuesto del conflicto, este proceso habría perdido su objeto [por todas, STC 204/2011, de 15 de diciembre, FJ 2 a)]. Para ello hemos de tener en cuenta que el régimen transitorio previsto en esta disposición se proyecta desde “la entrada en vigor de esta Orden y hasta la vigencia del primer horario de servicio” y, asimismo, debemos constatar que la resolución de 5 de julio de 2005, de la Secretaría General de Infraestructuras (“BOE” núm. 165, de 12 julio de 2005), publicó el acuerdo del consejo del ADIF que aprueba la Declaración sobre la red, cuyo capítulo 4 contiene la adjudicación de capacidades y el anexo 1 el “horario de servicio 2006”. Dado que según el art. 7.2 a) de la orden objeto de conflicto “el horario de servicio se fijará una vez al año y entrará en vigor a las doce de la noche del segundo sábado de diciembre”, al “horario de servicio 2006” han sucedido otros, de tal modo que del 15 de diciembre de 2013 al 13 de diciembre de 2014 tendrá vigencia el “horario de servicio 2014”, contenido en el anexo 1 del acuerdo del Consejo del ADIF que aprueba la actualización para el año 2013 de la Declaración sobre la red, publicado mediante resolución de 3 de abril de 2013, de la Secretaría General de Infraestructuras (“BOE” núm. 92, de 17 de abril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“horario de servicio 2006” y los sucesivos horarios se han elaborado aplicando la orden impugnada, concretamente el procedimiento de adjudicación de la capacidad de infraestructura (art. 7), los criterios de adjudicación (art. 11) y las potestades de coordinación de solicitudes (art. 8) y de declaración de infraestructura congestionada (art. 17), debiendo destacarse que ninguno de estos preceptos reserva capacidad de infraestructura a RENFE-Operadora en función de un razón circunstancial como es “la prestación de los servicios de transporte ferroviario que estuviere prestando en el momento de entrada en vigor de la Ley del Sector Ferroviario”.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debido a que la disposición transitoria impugnada ya no está vigente y a que el régimen que, en su sustitución, es aplicable a la asignación de capacidad de infraestructura ferroviaria estatal no conserva la reserva de capacidad a RENFE-Operadora que dio lugar a la controversia suscitada a través del presente proceso constitucional, procede declarar que este ha perdido de modo sobrevenido su objeto en lo que hace a la disposición transitoria primera de la Orden FOM/897/2005.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conflicto ha perdido objeto en relación a la disposición transitoria primera de la Orden FOM/897/2005, de 7 de abril, relativa a la declaración sobre la red y al procedimiento de adjudicación de capacidad de infraestructura ferroviaria.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