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26 de junio de 2012 y Sentencia de 30 de enero de 2012 dictados por la Sección Séptima de la Sala de lo Contencioso-Administrativo del Tribunal Supremo en recurso de casación núm. 6275-2009 interpuesto contra la Sentencia núm. 14, de 8 de julio de 2009, dictada por la Sección de enjuiciamiento de la Sala de Justicia del Tribunal de Cuentas en el recurso de apelación núm. 33-2007, interpuesto contra la Sentencia de 12 de abril de 2007 del Excmo. Sr. Consejero del Departamento Segundo de dicha Sección en el procedimiento de reintegro por alcance B-100/03 del ramo de Administración del Estado, Fundación para la formación en el empleo (FORCEM).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diciembre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30 de enero de 2012, resolución impugnada en el presente recurso de amparo núm. 6004-2012.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30 de enero de 2012 en el recurso de casación núm. 6275-2009, que ha sido impugnado en el presente recurso de amparo núm. 6004-2012.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6004-2012,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