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283</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11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9 de abril de 2013, la Procuradora de los Tribunales doña Rosalia Rosique Samper, en nombre y representación de don José María Casabuberta Llacer, y bajo la asistencia del Letrado don Jordi Flores i Soler, interpuso demanda de amparo contra el Auto de la Sala de lo Civil del Tribunal Supremo de 19 de febrero de 2013, por el que se desestima el recurso de queja núm. 393-2012, interpuesto contra el Auto de la Sección Decimocuarta de la Audiencia Provincial de Barcelona de 23 de octubre de 2012, dictado en el rollo de apelación núm. 567-2011, dando lugar al recurso de amparo núm. 2110-2013, sobre cuya admisibilidad debe conocer la Sección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26 de junio de 2013, del Pleno del Tribunal Constitucional, por el que se dispone la composición de las Salas y Secciones del Tribunal Constitucional (“Boletín Oficial del Estado” de 27 de junio de 2013), a partir de la referida fecha la Sección Primera, presidida por el Presidente del Tribunal, está integrada por don Francisco Pérez de los Cobos Orihuel, doña Encarnación Roca Trías y don Juan Antonio Xiol Ríos (art.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18 de noviembre de 2013 el Magistrado don Juan Antonio Xiol Ríos comunicó su voluntad de abstenerse en el conocimiento del presente recurso de amparo por entender que concurría la causa 11 del art. 219 de la Ley Orgánica del Poder Judicial, por haber formado parte, en su condición de Magistrado de la Sala de lo Civil del Tribunal Supremo, del órgano judicial que acordó la resolución impugnada en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	Estimar justificada la abstención formulada por el Magistrado don Juan Antonio Xiol Ríos en el recurso de amparo núm. 2110-2013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