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16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diciembre de 2012 tuvo entrada en el Registro General de este Tribunal escrito firmado por el Procurador de los Tribunales don Federico Ruipérez Palomino, en nombre y representación de don Miguel Ángel Jiménez Ramírez, en virtud del cual interponía recurso de amparo contra el Auto del Juzgado de Primera Instancia e Instrucción núm. 4 de San Vicente del Raspeig, de 31 de octubre de 2012, que desestimó el incidente de nulidad de actuaciones promovido por el actor en el procedimiento de ejecución hipotecaria núm. 642-2011.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expresado Auto desestimó el incidente de nulidad promovido por el recurrente, razonando que se había dado cumplimiento a las previsiones del art. 686 de la Ley de enjuiciamiento civil (LEC), señalando que la notificación de la demanda y el requerimiento de pago se intentaron dos veces en la propia finca hipotecada, que era el domicilio que designaron las partes para recibir notificaciones en la escritura de compraventa con subrogación, ampliación y novación, así como el que figuraba en la certificación de cargas expedida por el Registrador de la Propiedad de Alicante en enero de 2012. Por tal razón, la resolución impugnada entendió correcto que, intentado sin efecto el requerimiento en dicho domicilio, se ordenara proceder a la publicación de edictos en la forma prevista en el art. 164 LEC, sin que puedan entenderse que se haya ocasionado indefensión al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se queja en su recurso de la vulneración de su derecho a la tutela judicial efectiva sin indefensión (art. 24.1 CE), en la medida en que, debido a la forma en que se produjeron las notificaciones, sólo tuvo conocimiento del procedimiento de ejecución hipotecaria abierto en su contra en virtud de una diligencia de ordenación en la que se señalaba fecha para la subasta de la finca hipotecada, diligencia notificada, ésta sí, en su domicilio real. Denuncia que, pese a estar acreditada en las actuaciones la dirección exacta de su domicilio habitual, sito en distintas localidad y provincia a las de la finca hipotecada, por figurar en la propia demanda de ejecución hipotecaria presentada por el BBVA, el Juzgado no intentó efectuar las notificaciones en ese domicilio real, sino en la finca hipotecada, en la cual no habían residido nunca, procediendo posteriormente a la notificación por medio de edictos, todo lo cual le ha causado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Auto recurrido y del procedimiento de ejecución hipotecaria núm. 642-2011, con el fin de que no se cause un daño irreparable ejecutando y desahuciando a las personas de dicha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7 de noviembre de 2013 la Sala Segunda acordó admitir a trámite el recurso de amparo y dirigir comunicación al Juzgado de Primera Instancia e Instrucción núm. 4 de San Vicente del Raspeig, a fin de que, en el plazo de diez días, remitiera certificación o fotocopia adverada de las actuaciones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18 de noviembre de 2013, el Procurador don Federico Ruipérez Palomino formuló sus alegaciones, afirmando que, de no acordarse la suspensión, se producirían perjuicios irreparables pues la vivienda subastada pasaría a ser patrimonio de otra persona y devendría ineficaz una posible resolución favorable al actor en el recurso de amparo. De esta forma, un hipotético tercer adquirente se quedaría con la casa tras la venta y sería imposible volver a recuperarla, no quedando otra vía que solicitar daños y perjuicios, aparte de los daños morales que se originarían, cuando la verdadera cuestión reside en poder defenderse dentro del procedimiento de ejecución hipotecaria y tratar de recuperar 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registrado el 25 de noviembre de 2013, interesa que se otorgue la suspensión solicitada. Tras exponer los antecedentes del caso y la petición de suspensión formulada por el actor en su demanda, que se proyecta no sólo contra el Auto de 31 de octubre de 2012, desestimatorio del incidente de nulidad de actuaciones, sino sobre todo el proceso de ejecución, señala el Fiscal que, en casos semejantes, este Tribunal ha acordado la suspensión del proceso, como sucedió en los AATC 56/2013 y 74/2013, referidos a supuestos en los que la desposesión de la propiedad al deudor hipotecario podía ocasionar consecuencias irreversibles por la adjudicación a un tercero de la finca, haciendo difícil, cuando no imposible, la recuperación del inmueble si el amparo se otorgara. Por otra parte, en cuanto al objeto de la suspensión, advierte el Fiscal que no bastaría con la desactivación del Auto del Juzgado por el que se desestimó la nulidad de actuaciones instada por el demandante, sino que habría que ir a la suspensión del procedimiento hipotecario o, más específicamente, del acto de la subasta, puesto que a su través sería posible la adjudicación de la finca a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233/2008, de 21 de julio, FJ 1). Sólo hemos accedido a la suspensión en aquellos supuestos en los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solicita la suspensión del procedimiento de ejecución hipotecaria núm. 642-2011, seguido ante el Juzgado de Primera Instancia e Instrucción núm. 4 de San Vicente del Raspeig, para evitar que se lleve a cabo la venta en subasta de la finca hipotecada, alegando el actor que, de ejecutarse dicha venta, no podría recuperar el inmueble a pesar de que se le otorgara en su día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recuerda en el ATC 56/2013, de 25 de febrero, FJ 2, la doctrina de este Tribunal, en ocasiones precedentes, en los supuestos en que la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ha admitido la viabilidad de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anterior” (así, por todos, en AATC 220/2008, de 14 de julio, FJ 2; 64/2009, de 23 de febrero,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Teniendo en cuenta dicha doctrina, y en atención a las circunstancias del caso, en el que el recurrente en amparo se queja por la indefensión sufrida al no haberle sido notificada en su domicilio habitual la existencia del proceso de ejecución hipotecaria, procede adoptar la medida cautelar solicitada, ya que, en otro caso, se podría materializar la transmisión del dominio del inmueble en cuestión si fuera subastado, creando una situación difícilmente reversible que haría perder la finalidad al presente recurso de amparo. Por lo demás, no se percibe en este momento procesal que la suspensión de la ejecución pueda entrañar una perturbación grave de los intereses generales o de los derechos fundamentales y libertades públicas de un tercero. Por todo ello, de conformidad con la doctrina expuesta, y sin prejuzgar la decisión de fondo del recurso, procede acordar la suspensión solicitada, que ha de alcanzar, como ha señalado el Ministerio Fiscal, tanto al Auto de 31 de octubre de 2012 como al acto de la subasta a celebrar en el procedimiento de ejecución hipotecaria núm. 642-2011.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del Auto de 31 de octubre de 2012, dictado por el Juzgado de Primera Instancia e Instrucción núm. 4 de San Vicente del Raspeig y el señalamiento de la subasta sobre la finca hipotecada en el procedimiento de ejecución hipotecaria núm. 642-2011.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