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enero de 2013 tuvo entrada en el Registro General de este Tribunal escrito del Secretario Judicial del Juzgado de lo Social núm. 34 de Madrid al que se acompaña, junto con el testimonio del procedimiento de despido núm. 618-2012, que se tramita en dicho Juzgado, el Auto de16 de enero de 2013, por el que el citado Juzgado acuerda plantear cuestión de inconstitucionalidad en relación con el Real Decreto-Ley 3/2012, de 10 de febrero, de medidas urgentes para la reforma del mercado laboral, globalmente considerado y, en particular, por lo que se refiere a su capítulo IV y a la disposición transitoria quinta, por posible lesión del art. 86.1 CE en relación con el art. 1.3 CE; de otro, la disposición transitoria quinta del citado Real Decreto-Ley 3/2102,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34 de Madrid se sigue el procedimiento por despido núm. 618-2012, a instancias de demanda presentada por don Roberto González Piñeiro contra “Imtech Spain, Sociedad Limitada”; se impugna la extinción unilateral del vínculo por el empresario, practicada por éste de manera informal con expedición de comunicación escrita de fecha 21 de marzo de 2012, en que participa al trabajador la expiración de un contrato de relevo temporal que, a juicio del demandante, tiene carácter de contrato indefinido.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 juicio con fecha 24 de octubre de 2012, en fecha 26 de octubre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globalmente considerado por vulneración de los arts. 1.3 y. 86.1 CE; de otro, la disposición transitoria quinta del citado Real Decreto-Ley 3/2102 por la supuesta vulneración de los arts. 9.3 y 24.1 CE; y el art. 18.8 por posible vulneración de los arts. 9.3, 24.1 CE, en relación con el art. 35.1 CE. En la mencionada providencia el Magistrado Juez razona que en el caso enjuiciado el despido ha de ser calificado como improcedente, aduciendo las razones que a su juicio conducen a dicha calificación, y señalando que las consecuencias de dicha calificación de improcedencia deberían ser, conforme a la fecha de efectos de la extinción, 5 de abril de 2012, las previstas en el texto refundido de la Ley del Estatuto de los Trabajadores, en la redacción dada por el Real Decreto-Ley 3/2012, de 11 de febrero, que entró en vigor el 12 de febrero y permaneció vigente hasta el día 7 de julio, en que fue sustituido por la Ley 3/2012, de 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empresa demandada no estimó procedente el planteamiento de la cuestión de inconstitucionalidad. El Ministerio Fiscal consideró que concurrían los requisitos procesales para plantear una cuestión de inconstitucionalidad. La representación procesal del demandante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16 de enero de 2013, por el que se acuerda elevar cuestión de inconstitucionalidad ante el Tribunal Constitucional, respecto a las siguientes disposiciones: el Real Decreto-Ley 3/2012, de 11 de febrero, globalmente considerado y en especial por lo que se refiere a su capítulo IV y la disposición transitoria quinta por posible lesión del art. 86.1 CE en relación con el art. 1.3 CE; por otro lado, la disposición transitoria quinta del citado Real Decreto-Ley 3/2012, por posible lesión de los arts. 9.3 y 24.1 CE; y finalmente, el art. 18.8 de dicho Real Decreto-Ley 3/2012, por posible contradicción con los arts. 9.3 y 24.1 CE, en relación con el art. 35.1 CE. En dicho Auto se ordenaba la citación a las partes a comparecencia a fin de adoptar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julio de 2013, la Sección Tercera de este Tribunal acuerda dirigir comunicación al Juzgado de lo Social núm. 34, a fin de que se indique si en el citado procedimiento, con posterioridad al Auto de 16 de enero de 2013, se ha dictado alguna otra resolución, remitiendo, en su caso, copia de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oficio de 9 de septiembre de 2013, y en contestación al anterior requerimiento, se remite por el órgano juzgador copia del acta de comparecencia, celebrada el 8 de febrero de 2013 y Auto de “medidas provisionales no nucleares”, dictado por el Juzgado de lo Social núm. 34 de Madrid, en fecha 25 de febrero de 2013,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se estime la cuestión de inconstitucionalidad planteada. Al respecto aduce que aun cuando no existe norma legal que permita tal pronunciamiento parcial, la doctrina constitucional parece autorizarlo con fundamento en el principio de tutela judicial y efectividad de los derecho, subrayando las graves consecuencias que, en el presente caso, derivarían para el trabajador y para la empresa en el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IMTECH SPAIN SOCIEDAD LIMITADA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ROBERTO GONZÁLEZ PIÑEIRO en la suma de QUINCE MIL DOSCIENTOS TREINTA Y SEIS EUROS CON QUINCE CÉNTIMOS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al trabajador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las actuaciones remitidas, consta asimismo, documentación acreditativa de la opción efectuada por la empresa en favor de la indemnización del trabajador, en fecha 25 de abril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Auto de 16 de enero de 2013, del Juzgado de los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expone en el Auto, en primer término, el juicio de aplicabilidad y relevancia sobre las normas cuestionadas, indicando que se enjuicia en el proceso a quo la extinción unilateral del vínculo por el empresario, practicada por éste de manera informal con expedición de comunicación escrita, que participa al trabajador demandante la expiración del contrato de relevo suscrito con la empresa. Considera el órgano juzgador que la citada extinción ha de calificarse judicialmente como despido improcedente a resultas de que la constancia de una serie contractual obliga a examinar la concurrencia de la causa de la temporalidad en todos y cada uno de los contratos que integran la serie, de manera que, el defecto causal en uno solo de dichos contratos determina la adquisición por el trabajador de la condición de fijo e indefinido, con nulidad de las cláusulas temporales introducidas en los supuestos contratos temporales pactados con posterioridad, siendo esto precisamente lo acontecido en el presente supuesto. Indica que las consecuencias de dicha calificación de improcedencia deberían ser, de acuerdo con la fecha de efectos de la extinción, 5 de abril de 2012, las previstas en el texto refundido de la Ley del Estatuto de los Trabajadores en la redacción vigente en dicha fecha, esto es, la que le dio el Real Decreto 3/2012, de 11 de febrero, que entró en vigor el 12 de febrero y permaneció vigente hasta el día 7 de julio, en que fue sustituido por la Ley 3/2012, de 6 de julio. A resultas de lo anterior, el marco de consecuencias legales viene determinado por la norma cuestionada y la Sentencia que eventualmente debería dictarse debería conceder al empleador la posibilidad de optar por la readmisión con abono de los salarios de tramitación o la rescisión contractual con abono de la indemnización legalmente establecida y sin abono de salarios de tramitación, no apreciando el juzgador posibilidad de acomodación de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18 de septiembre de 2013,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25 de febrero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el 22 de octubre de 2013, en el que interesa la inadmisión a trámite de la cuestión de inconstitucionalidad planteada, por manifiesta carencia de objeto, al haberse resuelto el fondo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celebrarse dicta un Auto denominado de medidas provisionales no nucleares, en el que resuelve calificar el despido como improcedente y condenar al abono de la indemnización correspondiente. Es decir, según el Fiscal General del Estado, se pronuncia exactamente sobre la acción ejercitada en la demanda, resolviendo sobre el objeto del pleito, aun cuando quiera afirmar el Juzgado que tal decisión no es más que una resolución provisional que podrá hipotéticamente confirmarse o bien complementarse en lo que se refiere al abono de los salarios de tramitación, si es que la presente cuestión de inconstitucionalidad prosperara. Señala el Fiscal General del Estado que, al margen de que no existan en nuestro ordenamiento procesal resoluciones sobre el fondo del asunto que pretendan un pronunciamiento provisional o “ad cautelam” sobre la pretensión deducida, lo que evidencian los Autos de fechas 16 de enero de 2013 y 25 de febrero de 2013, no es más que una voluntad renuente a la adopción de la medida que contempla el art. 35.3 LOTC, consistente en la suspensión del procedimiento hasta la definitiva resolución de la cuestión por el Tribunal Constitucional. A su juicio, afirmar que lo resuelto por el Auto de 25 de febrero son meras cuestiones “no nucleares” no puede sino calificarse como un ejercicio de voluntarismo estéril que no logra ocultar la realidad de la continuación del procedimiento y la resolución sobre el fondo de la pretensión deducida por 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razón, expone que la cuestión presenta una manifiesta carencia de objeto, que debe llevar 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el ATC 277/2013, de 3 de diciembre,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SSTC 179/2009, de 21 de julio, FJ 2; o 121/2011, de 7 de julio, FJ 2). El resultado de dicho examen es que, por las mismas razones que en el caso examinado en el ATC 277/2013, de 3 de diciembre,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FJ 3, cuyas apreciaciones y conclusiones resumimos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a quo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