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30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10616-2006, avocado al Pleno, promovido por don Zigor Blanco Santiesteban, representado por el Procurador de los Tribunales don Javier Cuevas Rivas y asistido por el Letrado don Alfonso Zenón Castro, contra la Sentencia de la Sala de lo Penal del Tribunal Supremo de 4 de octubre de 2006 que desestimó el recurso de casación núm. 10203-2006 interpuesto contra la Sentencia de la Sección Segunda de la Sala de lo Penal de la Audiencia Nacional de 30 de noviembre de 2005, dictada en el rollo núm. 30-2003. Ha intervenido el Ministerio Fiscal.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noviembre de 2006, el Procurador de los Tribunales don Javier Cuevas Rivas, en nombre y representación de don Zigor Blanco Santiesteban,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en los que tiene su origen el presente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Segunda de la Sala de lo Penal de la Audiencia Nacional dictó Sentencia el 30 de noviembre de 2005 por la que condenó al recurrente, junto a otras cuatro personas, como autor de dos delitos de asesinato terrorista en grado de tentativa, a la pena de diez años de prisión por cada uno, con la accesoria de dieciséis años de inhabilitación absoluta; y, como autor de un delito de daños, a la pena de dos años de prisión con la accesoria de nueve años de inhabilitación absoluta; así como a la responsabilidad civil consiguiente, en favor de las víctimas y entidades perjudicadas por los daños y perjuicios causados; y al abono de las costas procesales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de los hechos declarados probados, el recurrente, junto a otros integrantes de un grupo organizado y siguiendo un plan preestablecido en el marco de las acciones de la llamada lucha callejera o “kale borroka”, el día 5 de agosto de 2001, tras inutilizar previamente el alumbrado público, procedieron a lanzar artificios incendiarios contra la sucursal núm. 5 de la entidad bancaria BBK en Portugalete, al objeto de que acudieran funcionarios de la Ertzaintza. Personados dos agentes en un vehículo camuflado, fueron reconocidos por los asaltantes, quienes procedieron a romper los cristales del vehículo policial con numerosos objetos contundentes y lanzaron a su interior “cócteles molotov”, incendiando el vehículo y causando graves quemaduras a los dos agentes que se encontraban en su interior, quienes tuvieron que ser rescatados por otros compañeros que acudieron en su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resultas de dicha acción, uno de los agentes sufrió quemaduras en el 10 por 100 de su cuerpo, que le afectaron a la cara, espalda y brazo izquierdo, quedándole secuelas diversas; el segundo agente sufrió quemaduras en el 30 por 100 de su cuerpo, que le afectaron a la cara, cuello, ambas manos, antebrazos, brazos y espalda, quedándole también importantes secuelas. Se causaron daños en la oficina bancaria y en diversos vehículos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la Sentencia, por infracción de precepto constitucional, invocando la lesión de sus derechos a la intimidad (art. 18.1 CE) y a la autodeterminación informativa (art. 18.4 CE), así como a un proceso con todas las garantías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Sala de lo Penal del Tribunal Supremo dictó la Sentencia núm. 949/2006, de 4 de octubre, mediante la que desestimó el recurso de casación presentado por el recurrente, confirmándose así el pronunciamiento condenatorio de instancia respecto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a la intimidad personal (art. 18.1 CE) a causa de que el análisis del perfil genético del recurrente fue realizado por la policía autonómica sin ningún tipo de control. Se afirma que esta prueba se realizó tras haber recogido un agente una colilla de cigarrillo arrojada por el recurrente cuando se encontraba detenido por otra causa, confrontándose con los restos genéticos hallados en una prenda utilizada durante la actuación delictiva. Considera que tal análisis, pese a no suponer una intervención corporal, habría precisado de autorización judicial, pues afecta al derecho a la intimidad, al poder revelar datos sensibles e íntimos de la persona, por lo que su práctica debió estar rodeada de esta garantía, para tener así seguridad de que las personas que lo realizan no se exceden en su cometido y evitar abusos o cesión de datos a terceros no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alega el demandante la infracción de la garantía de “autodeterminación informativa” prevista en el art. 18.4 CE, a causa de que la Ertzaintza habría procedido a incluir en una base de datos informatizada el resultado del análisis de las muestras genéticas del recurrente, sin ningún tipo de control administrativo ni de otro orden, sin que se sepa quién o quiénes tienen acceso a tales datos ni quiénes son sus responsables, ni si esos datos personales van a ser utilizados para otros fines o durante cuánto tiempo se conservarán y si podrán ser utilizados en futuros procedimientos penales. Se habría actuado por dicha policía autonómica al margen de la normativa vigente, por lo que estaríamos ante un ataque a la intimidad, por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aduce la infracción del derecho a la presunción de inocencia (art. 24.2 CE) porque los órganos judiciales habrían apreciado como prueba de cargo el análisis de ADN, que no puede considerarse válida por haberse realizado sin autorización judicial, resultando que todas las demás derivadas de esta prueba también han de reputarse ilícitas por aplicación de lo dispuesto en el art. 11.1 de la Ley Orgánica del Poder Judicial (LOPJ). Además, se da una falta absoluta de intervención judicial en “la toma de muestra indubitada” (colilla arrojada en la celda), siendo así que cuando se quiere que esta diligencia tenga carácter probatorio ha de intervenir un Juez, de forma que con su participación queden precisados el objeto recogido, el lugar donde éste se encontraba y las demás circunstancias necesarias para dejar acreditada la pertenencia a la persona a la que se atribuye. En este caso el análisis se ha practicado sobre muestras biológicas del recurrente obtenidas y conservadas subrepticiamente, no siendo recogidas por un médico forense sino por un policía sin ninguna preparación al respecto. Por otra parte, no se documentó convenientemente la recogida de las muestras, no existiendo la más mínima “cadena de custodia” que demuestre que la evidencia recogida contenga la saliva del recurrente, dándose cuenta al Juez de estas diligencias muy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dice también lesionado el derecho a la presunción de inocencia (art. 24.2 CE) porque, con independencia de la licitud o no de la prueba de ADN, no concurre prueba de cargo suficiente para la condena. Así, este análisis no pasa de ser sino una mera prueba indiciaria, limitándose el órgano judicial en este caso a recoger la coincidencia del perfil genético del imputado con el encontrado en la prenda intervenida, sin darse explicación alguna sobre cómo tal circunstancia avalaría su participación en los hechos probados. Por el contrario, concurren otros elementos probatorios, como las declaraciones prestadas en el juicio oral por algunos testigos, que conducirían a una conclusión contraria, al desprenderse de éstas que la prenda encontrada podría haber estado en el lugar de los hechos con anterioridad o bien podría haber sido utilizada por otra persona posteriormente. En este sentido, cabe significar que los restos de ADN corresponden al pelo recogido en un jersey, siendo ésta una prenda que no se usa específicamente para este tipo de acciones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entiende el demandante que se ha producido una violación de su derecho a un proceso con todas las garantías (art. 24.2 CE), por cuanto el recurso de casación interpuesto no ha satisfecho el derecho a la doble instancia en materia penal establecido en el art. 14.5 del Pacto internacional de los derechos civiles y políticos (PIDCP). Dicho recurso no habría supuesto un mecanismo efectivo de control del fallo condenatorio y de la pena impuesta, al no permitir al Tribunal Supremo proceder a una nueva valoración de la prueba y de los hechos declarados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2008 la Sección Cuarta de este Tribunal, de conformidad con lo dispuesto en el art. 50.3 de la Ley Orgánica del Tribunal Constitucional (LOTC) en su redacción anterior a la aprobada por la Ley Orgánica 6/2007, de 24 de mayo, acordó conceder un plazo común de diez días a la parte demandante de amparo y al Ministerio Fiscal para que formularan las alegaciones que estimasen pertinentes acerca de la conveniencia de apreciar la causa de inadmisión prevista en el art. 50.1 c) LOTC, consistente en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cumplimentó el trámite de alegaciones mediante escrito registrado el 21 de noviembre de 2008, en el que sostuvo que el recurso no carecía de contenido constitucional, reiterando en lo sustancial los razonamientos jurídicos ya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del Tribunal el día 2 de diciembre de 2008, el Ministerio Fiscal formuló sus alegaciones, solicitando la inadmisión de la demanda por falta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análisis genético practicado por la policía autonómica sin contar con autorización judicial ni consentimiento del afectado, comienza el Fiscal señalando que desvelar el ADN no codificante a los meros efectos identificativos de una persona para su imputación criminal comporta una injerencia mínima en su derecho a la intimidad, pues todas las personas poseen datos identificativos de público conocimiento y de obligada constatación desde el momento mismo de su nacimiento. No obstante, la ley puede autorizar a la policía judicial la práctica de determinadas inspecciones, reconocimientos e incluso intervenciones corporales leves, señalando el art. 11.1 g) de la Ley Orgánica 2/1986, de 13 de marzo, de fuerzas y cuerpos de seguridad, que éstas, entre otras funciones, tienen la de “investigar los delitos para descubrir y detener a los presuntos culpables, asegurar los instrumentos, efectos y pruebas del delito, poniéndoles a disposición del Juez o Tribunal competente y elaborar los informes técnicos y periciales procedentes”, por lo que, en este caso, el análisis de las muestras biológicas recogidas tiene cobertura legal. Por lo demás, el analizar los restos de un cigarrillo para poder determinar el perfil genético de una persona a los meros efectos identificativos, a fin de compararlo con el perfil genético de personas implicadas en graves hechos delictivos cuya identidad era desconocida, respeta los principios de proporcionalidad y razonabilidad, al no existir otro modo de posible actuación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lesión de la libertad informativa del art. 18.4 CE, rechaza el Fiscal que se haya producido, pues el análisis se ha realizado por un organismo público sujeto a una rígida normativa en su funcionamiento y a los mecanismos de control y seguridad normativamente previstos. De otra parte, el fichero en el que se recogen los datos investigados está excluido del régimen de la Ley Orgánica 15/1999, de 13 de diciembre, de protección de datos de carácter personal, a la vista de su art. 2.2 c), al tratarse de la investigación del “terrorismo y otras formas graves de delincuencia organizada”. Así las cosas, los datos archivados se limitan a desvelar los perfiles genéticos pertenecientes a autores de delitos de estas características para proceder a su identificación, concurriendo las notas tanto de necesidad como de adecuación y proporción, pues, dada la forma de actuación delictiva, la identidad de los partícipes en la misma no es susceptible de ser conocida por otros métodos.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toma de las muestras, razona el Ministerio público que parece claro que las colillas arrojadas al suelo por el demandante podían ser recogidas por los funcionarios policiales; es más, dicha recogida, si hubiera sido seguida de su ulterior tratamiento como basura, no sería objetable por el demandante. No sólo esta actuación estaría amparada por el art. 11.1 g) de la Ley Orgánica 2/1986 y el art. 282.1 de la Ley de enjuiciamiento criminal, que autorizan a la policía judicial a recoger las pruebas de los delitos, sino que también parece razonable que una pronta y cuidadosa recogida de estos restos biológicos, para evitar así riesgos de manipulación y contagio, presenta menos riesgos que una actuación más alejada en el tiempo. Por otra parte, la concurrencia en este caso de la denominada “cadena de custodia” de dichas muestras ha podido ser valorada por los órganos judiciales a través de los testimonios en el juicio oral de los policías intervinientes, tanto de los que recogieron las colillas, como de los que las enviaron al laboratorio y de los peritos que realizaron los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al cuarto motivo, entiende el Fiscal que no se ha producido lesión alguna de la presunción de inocencia, pues la Sentencia condenatoria tuvo por acreditados los hechos en virtud de una pluralidad de pruebas testificales y periciales, extendiéndose en sus razonamientos sobre la coincidencia del perfil genético del recurrente con el hallado en la prenda intervenida. Además, el órgano judicial examinó la prueba de descargo presentada por su defensa, considerándola irrelevante, apareciendo huérfana de todo sustento la afirmación que se hace en la demanda de que otros indicios avalarían una conclusión contraria respecto a la autoría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aprecia el Fiscal una vulneración del derecho a la segunda instancia penal, porque las cuestiones planteadas por el condenado en su recurso de casación (sobre la validez del análisis de ADN, ausencia de prueba de cargo para su condena y otras) han sido examinadas por el Tribunal Supremo, satisfaciéndose así las exigencias del art. 14.5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17 de marzo de 2009 la Sala Segunda de este Tribunal acordó admitir a trámite la demanda y, a tenor de lo dispuesto en el art. 51 LOTC, solicitar a la Sala de lo Penal del Tribunal Supremo y a la Sección Segunda de la Sala de lo Penal de la Audiencia Nacional la remisión de certificación o fotocopia adverada de las actuaciones correspondientes al recurso de casación núm. 10203-2006 y al rollo núm. 30-2003, respectivamente. También se acordó que se procediera al emplazamiento de quienes hubiesen sido parte en el procedimiento, excepto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Habiéndose solicitado, por otrosí en la demanda, la suspensión de la ejecución de la Sentencia condenatoria impugnada, por providencia de 17 de marzo de 2009 la Sala Segunda acordó formar la correspondiente pieza separada de medidas cautelares y, de conformidad con lo previsto en el art. 56.4 LOTC, conceder un plazo común de tres días al Ministerio Fiscal y a la parte recurrente para que alegasen lo que estimaran pertinente en relación con dicha pretensión. El Fiscal presentó sus alegaciones mediante escrito registrado el 1 de abril de 2009, solicitando la denegación de la petición suspensiva. El demandante reiteró su solicitud por escrito de 8 de abril de 2009. Finalmente, la Sala dictó el ATC 138/2009, de 11 de mayo, mediante el que se denegó la suspensión solicitada, tanto en relación a las penas privativas de libertad y sus accesorias, como en orden a los pronunciamientos de contenido patrimonial 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1 de octubre de 2009 se tuvieron por recibidos los testimonios remitidos por los órganos judiciales. En la misma diligencia se acordó, a tenor de lo dispuesto en el art. 52.1 LOTC, dar vista de las actuaciones por un plazo común de veinte días al Ministerio Fiscal y al recurrente en amparo,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cumplimentó este trámite de alegaciones el 26 de octubre de 2009, solicitando la denegación del amparo, con base en los razonamientos ya expuestos en su anterior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propuesta de la Sala Segunda y de conformidad con lo establecido el art. 10.1 n) LOTC, el Pleno del Tribunal, por providencia de 21 de octubre de 2010,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acuerdo del Presidente del Tribunal de 14 de enero de 2014, de conformidad con el art. 15 LOTC y el Acuerdo de 20 de enero de 2005 del Pleno del Tribunal (“Boletín Oficial del Estado” de 25 de enero de 2005) el Excmo. Sr. Presidente asumió la ponencia del presente recurso de amparo, en sustitución del Magistrado don Francisco José Hernando Santiago, por fallecimiento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28 enero de 2014, se acordó señalar para deliberación y votación de la presente Sentencia el día 30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impugnación en el presente proceso de amparo la Sentencia de la Sección Segunda de la Sala de lo Penal de la Audiencia Nacional de 30 de noviembre de 2005 que condenó al recurrente como autor de dos delitos de asesinato terrorista en grado de tentativa y un delito de daños, así como la Sentencia de la Sala de lo Penal del Tribunal Supremo de 4 de octubre de 2006 que desestimó el recurso de casación formulado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atribuye a estas resoluciones la vulneración de su derecho a la intimidad personal (art. 18.1 CE), al haberse realizado por la policía autonómica vasca sin autorización judicial un análisis de muestras biológicas suyas que fue confrontado con el de otras halladas en el lugar de los hechos; al tiempo, se habría infringido el derecho a la “autodeterminación informativa” reconocido en el art. 18.4 CE, por haberse incluido su perfil de ADN en un fichero policial sin respetarse las garantías previstas en el ordenamiento para el tratamiento de este tipo de datos de naturaleza personal. Además, dice haberse infringido el derecho a la presunción de inocencia (art. 24.2 CE) al haberse sustentado su condena en la prueba antes indicada, cuya ilicitud debió privarla de todo valor, dada la ausencia de control judicial y no haberse respetado por la policía la necesaria “cadena de custodia” sobre las muestras biológicas. Se añade que, con independencia de lo dicho, la coincidencia de su perfil genético con el encontrado en la prenda intervenida en el lugar de los hechos no es concluyente de su participación en los mismos, existiendo en las actuaciones otros elementos probatorios que avalan una conclusión contraria. Finalmente, aduce la lesión del derecho a un proceso con todas las garantías (art. 24.2 CE) ya que, a su juicio, el recurso de casación formulado no ha servido como un mecanismo efectivo de revisión de la condena impuesta, en los términos exigidos por el art. 14.5 del Pacto internacional de los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del recurso de amparo, pues la injerencia mínima que pueda suponer la realización del análisis genético del recurrente, con finalidad meramente identificativa, estaba permitida legalmente a la policía judicial en el marco de sus obligaciones de investigación del delito, concurriendo en este caso las notas de proporcionalidad y razonabilidad. La libertad informativa tampoco ha sido vulnerada pues el procesamiento de datos fue efectuado por un organismo público con la única finalidad de desvelar los perfiles genéticos de autores de delitos de graves características, estando excluido este fichero del régimen de la Ley Orgánica 15/1999, de 13 de diciembre, de protección de datos de carácter personal. De otro lado, añade que entre las funciones de la policía también está la de recoger las pruebas del delito, en este caso los restos biológicos, pudiendo haber sido comprobada por el Tribunal sentenciador la regularidad de la “cadena de custodia” de las muestras a través de los interrogatorios en el juicio de los funcionarios policiales, concurriendo prueba válida en la que basar la condena del recurrente. Por último, estima que el recurso de casación resuelto por el Tribunal Supremo ha cumplido adecuadamente su función en orden a la revisión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nuestro habitual criterio de otorgar prioridad al enjuiciamiento de aquellas quejas cuya estimación pudiera conllevar la retroacción de actuaciones (por todas, STC 182/2009, de 7 de septiembre, FJ 3), comenzaremos por la referida a la lesión del derecho a un proceso con todas las garantías (art. 24.2 CE), que, a juicio del demandante, se habría producido como consecuencia de que el recurso de casación formulado no ha supuesto un mecanismo efectivo de revisión de la condena impuesta en los términos exigidos por el art. 14.5 PIDCP, al no haberse realizado por el Tribunal Supremo un nuevo examen crítico del material probatorio aportado.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conviene recordar que este Tribunal Constitucional ha ido conformando un cuerpo de doctrina, fundamentalmente a partir de la STC 70/2002, de 3 de abril, FJ 7, con arreglo a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(en el mismo sentido, SSTC 105/2003, de 2 de junio, FJ 2; 116/2006, de 24 de abril, FJ 5; y 60/2008, de 26 de mayo, FJ 4). Precisando las posibilidades de revisión en sede casacional y, en concreto, la posibilidad de examinar los hechos probados, hemos resaltado que nuestro sistema casacional no se limita al análisis de cuestiones jurídicas y formales, sino que actualmente, a través de la invocación del 24.2 CE (tanto del derecho a un proceso con todas las garantías como, fundamentalmente, del derecho a la presunción de inocencia), es posible que el Tribunal Supremo controle tanto la licitud de la prueba practicada en la que se fundamenta el fallo, como su suficiencia para desvirtuar la presunción de inocencia y la razonabilidad de las inferencias realizadas (STC 116/2006, de 24 de abril, FJ 5). Por tanto, el recurrente “tiene abierta una vía que permite al Tribunal Supremo la ‘revisión íntegra’, entendida en el sentido de posibilidad de acceder no sólo a las cuestiones jurídicas, sino también a las fácticas en que se fundamenta la declaración de culpabilidad, a través del control de la aplicación de las reglas procesales y de la valoración de la prueba” (STC 136/2006,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Sala de lo Penal del Tribunal Supremo, luego de justificar ampliamente en su Sentencia la validez y eficacia de la prueba de ADN practicada (fundamentos jurídicos 2 a 4), pone de relieve que la inferencia realizada por la Audiencia Nacional sobre la participación del acusado no es irrazonable y responde a las reglas de la experiencia, “contrastando el valor incriminatorio de los análisis de ADN con las pruebas testificales de descargo presentadas por las defensas, explicitando de forma racional y lógica por qué no les concede suficiente credibilidad, a la vez que refiere el resto de las pruebas que confirman su convicción” (fundamento jurídico 7), añadiendo que la falta de explicación alternativa de cómo pudieron aparecer aquellas huellas genéticas puede ser valorada por la Sala para reforzar su convicción (mismo fundamento jurídico 7). Posteriormente, el Tribunal de casación, con ocasión de perfilar el carácter de la acción perpetrada, procede a una ponderación de las declaraciones de los funcionarios policiales que sufrieron el atentado y de los testigos que lo presenciaron, concluyendo que la conducta del recurrente se enmarcó en un ataque colectivo dentro de las acciones denominadas “kale borroka”, en el que todos los condenados intervinieron en el acuerdo previo y ostentaron dominio funcional del hecho (fundamento jurídico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Supremo ha procedido a una revisión de la sentencia condenatoria en términos constitucionalmente adecuados a las exigencias del art. 24.2 CE, interpretado a la luz del art. 14.5 PIDCP, realizando un análisis detallado de la prueba practicada, para concluir que no se había producido ningún error de valoración y que las inferencias realizadas en la instancia eran conformes a las reglas de la lógica y de la experiencia, no incurriendo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segunda queja formulada por el recurrente es la referida a la vulneración de su derecho a la intimidad (art. 18.1 CE) como consecuencia de haber procedido la policía autonómica vasca, sin su consentimiento ni autorización judicial, a extraer el ADN de una muestra biológica obtenida de un cigarrillo arrojado por él en el calabozo donde se hallaba detenido por otros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199/2013, de 5 de diciembre, tras recordar la doctrina de este Tribunal en relación con el derecho a la intimidad, con particular atención a las resoluciones dictadas en materia de intervenciones o reconocimientos corporales (SSTC 207/1996, de 16 de diciembre; 196/2004, de 15 de noviembre; 25/2005, de 14 de febrero; y 206/2007, de 24 de septiembre), así como a determinados pronunciamientos del Tribunal Europeo de Derechos Humanos que ponen de manifiesto que el derecho a la vida privada resulta ya comprometido por la mera conservación y almacenamiento de muestras biológicas y perfiles de ADN (STEDH de 4 de diciembre de 2008, caso S. y Marper c. Reino Unido; y decisión de inadmisión de 7 de diciembre de 2006, caso Van der Velden c. Países Bajos), concluimos que el análisis de la muestra biológica del demandante de amparo supone una injerencia en el derecho a la privacidad por los riesgos potenciales que de tal análisis pudieran derivarse (FJ 6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afirmada la existencia de injerencia en la vida privada, el Tribunal Europeo de Derechos Humanos sitúa la cuestión en la justificación de la medida en términos compatibles con el Convenio europeo para la protección de los derechos humanos y de las libertades fundamentales (CEDH). Y así, en la primera de las resoluciones citadas, al abordar el estudio de la existencia de un fin legítimo que justificase la injerencia apreciada, el Tribunal Europeo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A su vez,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nuestra parte, en las SSTC 70/2002, de 3 de abril (FJ 10); 89/2006, de 27 de marzo (FJ 3); y 207/1996, de 16 de diciembre (FJ 4), señalamos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199/2013, de 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exigencia de que la medida que supone una injerencia en el derecho a la intimidad esté orientada a la consecución de un fin constitucionalmente legítimo,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S. y Marper c. el Reino Unido, § 100)” (STC 199/2013, de 5 de diciembre, FJ 8). En el caso analizado la prueba pericial de obtención del ADN no codificante, que no permite la obtención de otros datos que los meramente identificativos, se produjo con la finalidad de ser comparado con los restos hallados en una prenda utilizada en la realización del hecho delictivo, teniendo como único objeto la averiguación de la persona que había utilizado la mencionada prenda en la perpetración de aquél, de muy intensa gravedad, como son los dos delitos de asesinato terrorista en grado de tentativa y otro de daños, por lo que no cabe duda alguna de la concurrencia de un fin legítimo en la medida adoptada por la policía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cobertura legal de las diligencias periciales practicadas por la policía judicial, hemos de partir, como hace la STC 199/2013, de 5 de diciembre (FJ 9), de que habiendo ocurrido los hechos antes de la reforma llevada a cabo por la Ley Orgánica 15/2003, de 25 de noviembre, aquélla cobertura se encuentra en los arts. 282 y 363 de la Ley de enjuiciamiento criminal y en el art. 11.1 de la Ley Orgánica 2/1986, de 13 de marzo, de fuerzas y cuerpos de seguridad, en cuanto, de una parte, se trata de uno de los informes técnicos y periciales a los que se refiere el apartado g);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de derechos humanos. Así lo hemos afirmado, con cita de la STEDH en el caso Sociedad Plon c. Francia, de 18 de mayo de 2004, en nuestra STC 34/2010, de 19 de julio, con respecto a la menor injerencia que supone el carácter temporal de las medidas cautelares limitativas de un derecho fundamental (en el caso, los reconocidos en el art. 20.1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necesidad de autorización judicial, concluimos en la repetida STC 199/2013, de 5 de diciembre, que aun cuando el análisis de ADN efectuado no fuera ordenado judicialmente, no se lesionó el derecho del demandante a la intimidad personal, por las siguientes razones, expresadas en su fundamento jurídico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la escasa, cuando no nula, incidencia material en la intimidad personal del demandante, que habría consistido en el riesgo de que el análisis de ADN fuese más allá de la mera identificación neutra, dada la naturaleza meramente identificativa del perfil genético obtenido a partir de los sectores no codificantes del ADN.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 perfiles del ADN obtenido a partir de la muestra tomada,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en la intimidad personal por el mero riesgo, huelga ahora realizar toda consideración al respecto en el seno de un proceso de amparo como éste en la medida en que no es el supuesto concretamente analizado. Tal es también el presupuesto del que parte la reciente Sentencia del Tribunal Supremo de los Estados Unidos en el caso Maryland v. King,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 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porque la actuación pericial, al ceñirse a las regiones de ADN no codificante, se ajustó a los estándares proporcionados por la normativa nacional e internacional reguladora del uso forense del ADN, con lo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cual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servirse “exclusivamente de perfiles de ADN obtenidos a partir de la parte no codificante del ADN”.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eventual eficacia probatoria de los restos biológicos contenidos en el cigarrillo requería su rápida recogida, su urgente remisión a los laboratorios adecuados para su conservación y su pronto análisis, evitando todo riesgo de degradación de la muestra, contribuyendo a asegurar la cadena de custodia y minorando las posibilidades de contaminación de la muestra mediante el tratamiento de la misma siguiendo los protocolos ordinarios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18.2 y 3, y 20.5 CE), no prevé expresamente la intervención judicial con carácter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porque la merma del control judicial que podría haberse derivado de la falta de autorización judicial se vio desvanecida por la aportación al proceso del resultado del análisis comparativo realizado tan pronto como estuvo disponible,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conduce a afirmar el respeto al principio de proporcionalidad en la realización del análisis de ADN del demandante de amparo toda vez que: i) su comparación con el obtenido a partir del resto biológico hallado resultaba un medio adecuado para revelar la identidad de este último (idoneidad); ii) no existía un medio alternativo para comprobar si el demandante había participado o no en los hechos delictivos enjuiciados (necesidad) y, finalmente, iii) el modo en el que el análisis del ADN se practicó fue el menos invasivo de la intimidad personal en cuanto sólo afectó a las regiones no codificantes del ADN, esto es, a aquellas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 (STC 199/2013, de 5 de diciembre,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estrecha relación con la queja que acabamos de examinar, se alega por el demandante la infracción del derecho de “autodeterminación informativa” previsto en el art. 18.4 CE, a causa de que la Ertzaintza habría procedido a incluir en una base de datos informatizada el resultado del análisis de las muestras genéticas, sin ningún tipo de control administrativo ni de otro orden, y sin que se conozca quiénes tienen acceso a tales datos ni quiénes son sus responsables, así como tampoco si esos datos personales van a ser utilizados para otros fines, durante cuánto tiempo se conservarán y si podrán ser utilizados en futuros procedimientos penales. A su juicio, la policía autonómica actuó al margen de la normativa vigente, por lo que estaríamos ante un ataque a la intimidad, al no darse las garantías suficientes y adecuadas en el tratamiento de estos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repetida STC 199/2013, de 5 de diciembre (FJ 12), tras recordar la doctrina contenida en la STC 292/2000, de 30 de noviembre, en relación con el derecho a la protección de datos, hemos afirmado que no cabe duda acerca de que el perfil de ADN obtenido a partir de una muestra biológica identifica a la persona, pero que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de 30 de noviembre, FJ 6), que es el ámbito de protección dispensada por el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ha de resaltarse que la identificación del demandante de amparo no se produjo como consecuencia de la incorporación de su perfil genético identificativo a una base de datos de personas sospechosas, sino que derivó de su comparación con los perfiles de ADN correspondientes a personas desconocidas que habían sido obtenidos a partir de muestras biológicas halladas en vestigios de otros hechos delictivos. De modo que de haberse producido la incorporación de sus datos se trataría de una actuación sin incidencia en el acto del poder público frente al que se demanda en amparo. 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S. y Marper c. el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ya hemos señalado que la obtención de los caracteres identificativos del demandante a partir del análisis de los sectores no codificantes de su ADN se produjo para una finalidad constitucionalmente legítima, como es la investigación de graves delitos relacionados con actividad de violencia callejera.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(STC 292/2000, de 30 de noviembre, FJ 11, con remisión a las SSTC 11/1981, de 8 de abril, FJ 7; 196/1987, de 11 de diciembre, FJ 6; y respecto del art. 18, a la STC 110/1984, de 26 de noviembre, FJ 5). Pero es que tampoco consta que el perfil haya sido utilizado para una finalidad distinta de aquella para la que se obtuvo, ni que haya sido objeto de cesión o tratamiento distinto de aquél para el que se obtuvo.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Rechazada, por las razones ya expuestas, la queja referida a la infracción del derecho a la presunción de inocencia (art. 24.2 CE) que la demanda sustenta en que los órganos judiciales hubiesen apreciado como prueba de cargo el análisis de ADN realizado sin autorización judicial, debemos descartar también que el mencionado derecho a la presunción de inocencia haya resultado infringido por falta de intervención judicial en el momento de la toma de los restos biológicos contenidos en el cigarrillo (por las razones expuestas en relación con la innecesariedad de la autorización judicial para la realización del análisis) o por falta de preservación de la denominada cadena de custodia de la muestra biológica obtenida, esto es, el aseguramiento de que la muestra recogida fue la misma que sirvió para el análisis comparativo posteriormente efectuado con el perfil de ADN obtenido a partir de la prenda recogida en el lugar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a como hemos apreciado en la STC 199/2013, de 5 de diciembre [FJ 4 c)], debemos ahora consignar que la cuestión fue abordada en la Sentencia de la Audiencia Nacional que condenó al recurrente, alcanzando la conclusión de que no existía duda acerca de la identidad de la muestra analizada, en consideración al contenido de las declaraciones efectuadas en el juicio oral por los policías que la recogieron, quienes dieron explicaciones sobre los protocolos y métodos de obtención, de las clases de análisis que se efectuaron, de su conservación, y de cómo adoptaron las medidas oportunas para evitar la contaminación de los objetos que contenían las muestras biológicas, ratificándose en las actuaciones que constaban en autos y sometiéndose tanto a las preguntas de la acusación como de la defensa. Se trata, por tanto, de una cuestión de hecho que no puede ser objeto de pronunciamiento por parte de este Tribunal [art. 44.1 b) de la Ley Orgánica del Tribunal Constitucional] más que respecto a la regularidad y suficiencia de los medios de prueba que condujeron a dar por acreditado el hecho. En todo caso, el dato al que se refiere la prueba no es estrictamente el hecho delictivo, sino un aspecto parcial de uno de los medios de prueba, siendo doctrina asentada del Tribunal (STC 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también en relación con el derecho a la presunción de inocencia (art. 24.2 CE), aduce el demandante que, con independencia de su queja sobre la ilicitud de la prueba de ADN, no existe prueba de cargo suficiente para la condena, pues, a su juicio, concurren otros elementos probatorios, como las declaraciones prestadas en el juicio oral por algunos testigos, que conducirían a una conclusión contraria a la alcanzada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debemos partir de que, como recuerda la STC 70/2010, de 18 de octubre,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De este modo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 las dos vertientes en que se desdobla en la demanda el motivo de amparo basado en la vulneración del derecho a la presunción de inocencia (art. 24.2 CE), ya hemos rechazado, con lo afirmado en los fundamentos jurídicos precedentes, la primera de ellas, referida a la utilización de prueba ilícita. Tal como hemos expuesto, el análisis de muestras biológicas del demandante ha sido practicado respetando las exigencias constitucionales y sin lesión de los derechos a la intimidad (art. 18.1 CE) y a la autodeterminación informativa (art. 18.4 CE), por lo que su utilización como prueba no constituye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responder a la segunda vertiente de la queja, referida a irrazonabilidad de la inferencia a partir de la cual los órganos judiciales concluyen la culpabilidad del recurrente, es preciso traer a colación, brevemente, la doctrina de este Tribunal según la cual, a falta de prueba directa de cargo, también la prueba indiciaria puede sustentar un pronunciamiento condenatorio sin menoscabo del derecho a la presunción de inocencia, siempre que: los hechos bases o indicios estén plenamente probados; los hechos constitutivos del delito se deduzcan precisamente de estos hechos bases completamente probados;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de la experiencia común (SSTC 300/2005, de 21 de noviembre, FJ 3; 111/2008, de 22 de septiembre, FJ 3; y 70/2010,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cabe considerar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y 70/2010,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podemos anticipar ya la desestimación del presente motivo de amparo, que ofrece semejanza con el resuelto en la STC 135/2003, de 30 de junio, en la que apreciamos que la existencia de un indicio plenamente acreditado (la presencia de huellas dactilares en el lugar de la acción delictiva) unido a la futilidad del relato alternativo ofrecido por el recurrente, permitía inferir, conforme a las reglas de la lógica, su participación en los hechos, descartando que la conclusión del Tribunal sentenciador fuera excesivamente abierta o indeterminada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acontece también en el presente caso, en el que para estimar acreditada la participación en los hechos del demandante, los órganos judiciales tomaron en consideración la aparición de su huella genética en el lugar de los hechos, debiéndose considerar que la prueba de ADN es prueba directa, y no mero indicio, de que se produjo contacto directo del recurrente con la prenda hallada en la escena delictiva, a partir de lo cual y ante la mera negativa del demandante acerca de su presencia en el lugar cuando ocurrió la acción delictiva, la inferencia de los órganos judiciales de la participación del recurrente en el atentado terrorista se presenta como una conclusión plenamente ajustada a las reglas de la lógica y de la experiencia. Precisamente, en relación con este último elemento hemos afirmado en ocasiones precedentes que si bien la inexistencia o la inconsistencia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128/2011, de 18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Zigor Blanco Santiesteban.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10616-2006 avocado al Pleno, al que se adhiere el Magistrado don Luis Ignacio Ortega Álvarez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STC 199/2013, de 5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Andrés Ollero Tassara respecto a la Sentencia del Pleno de fecha 30 de enero de 2014 dictada en el recurso de amparo avocado núm. 10616-2006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los hechos enjuiciados en la Sentencia recurrida en amparo merecen el más drástico reproche y generaron sin duda notable alarma social, con las obligadas consecuencias en el plano de la legalidad penal, lamento constatar que desde el plano constitucional se aprecian circunstancias similares a las que me llevaron a formular Voto particular en relación a la reciente Sentencia 199/2013, de 5 diciembre, lo que me obliga a aplicar en el presente caso argumentación idéntica a la entonces expuesta, a la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