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2011, el Procurador de los Tribunales don Luis Pozas Osset, en nombre y representación de doña Melani Olivares Mora, y bajo la asistencia del Letrado don Guillermo Regalado Nores, interpuso demanda de amparo contra la Sentencia de la Sala de lo Civil del Tribunal Supremo de 25 de febrero de 2011, dictada en el recurso de casación núm. 1588-2008. Dicho recurso fue registrado con el núm. 2285-2011 y su conocimiento correspondió, por turno de reparto, a la Sala Primera de este Tribunal, que lo admitió a trámite por providencia de 17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Sala Primera, presidida por el Presidente del Tribunal, estará integrada por don Francisco Pérez de los Cobos Orihuel, don Luis Ignacio Ortega Álvarez, doña Encarnación Roca Trías, don Andrés Ollero Tassara, don Santiago Martínez-Vares García y don Juan Antonio Xiol Ríos (art.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29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2285-2011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