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11 de febrero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enero de 2008 tuvo entrada en el Registro General de este Tribunal escrito de la Abogada de la Generalitat de Cataluña, en la representación que legalmente ostenta del Consejo Ejecutivo de la Generalitat de Cataluña, por el que promovía conflicto positivo de competencia contra los apartados 2, 3, 4, 5, 6, 9 y 11 del art. 25, y contra el art. 28.2, ambos del Real Decreto 1393/2007, de 29 de octubre, por el que se establece la ordenación de las enseñanzas universitarias oficiales.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Admitido a trámite el conflicto positivo de competencia por providencia del Pleno de este Tribunal, de 26 de febrero de 2008, adoptada a propuesta de la Sección Tercera, el Abogado del Estado formuló sus alegaciones mediante escrito registrado el 21 de abril de 2008, en el que solicitó la desestimación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presentado el 5 de diciembre de 2013, la Abogada de la Generalitat, debidamente autorizada en virtud de acuerdo del Gobierno de la Generalitat de 2 de diciembre de 2013, solicita que se tenga por desistido a dicho Gobierno del presente conflicto positivo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Constitucional, por providencia de 17 de diciembre de 2013, acordó incorporar a los autos el escrito presentado por la representación legal del Gobierno de la Generalitat de Cataluña y oír al Abogado del Estado en relación con la solicitud de desisti-miento formulada en dicho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8 de enero de 2014 el Abogado del Estado presentó escrito manifestando que no se oponía a la eventual finalización del procedimiento por la solicitud de desistimiento formulada por la Generalitat de Cataluña.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desistimiento aparece contemplado como modo de terminación de los procesos constitucionales en el art. 86 de la Ley Orgánica del Tribunal Constitucional, cuyo art. 80 remite, a su vez, a la Ley de enjuiciamiento civil (LEC) para la regulación con carácter supletorio de este acto procesal (arts. 19.1 y 3 y 20.2 y 3 LEC), que puede ser parcial, cuando afecta a alguna de las pretensiones en caso de pluralidad del objeto, y total, cuando se refiere a todas o a la única pretensión (SSTC 96/1990, de 24 de mayo, FJ 1; y 237/1992, de 15 de diciembre; AATC 33/1993, de 26 de enero, y 173/1997, de 20 de mayo). Así pues, en virtud de los citados preceptos puede estimarse como forma admitida para poner fin a un recurso de inconstitucionalidad o a un conflicto positivo de competencia, total o parcialmente, la manifestación de la voluntad de desistir, siempre que, según reiterada doctrina de este Tribunal, no se advierta interés constitucional que justifique la prosecución del proceso hasta su finalización por Sentencia (por todos, ATC 424/2007, de 6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 la Generalitat de Cataluña, debidamente autorizada, según certifica-ción del acuerdo adoptado al efecto por el Gobierno de aquélla en su sesión de 2 de diciembre de 2013, pide que se tenga al Gobierno de la Generalitat por desistido del presente conflicto positivo de competencia. El Abogado del Estado no se opone a ello, sin que se advierta interés constitucional que aconseje la prosecución del conflicto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desistida a la Abogada de la Generalitat de Cataluña, en la representación que legalmente ostenta, del conflicto positivo de competencia núm. 675-2008, promovido por el Consejo Ejecutivo de la Generalitat de Cataluña contra los apartados 2, 3, 4, 5, 6, 9 y 11 del art. 25, y contra el art. 28.2, ambos del Real Decreto 1393/2007, de 29 de octubre, por el que se establece la ordenación de las enseñanzas universitarias oficiales, declarando extinguido el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