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14 de octubre de 2013 el Abogado del Estado, en nombre del Presidente del Gobierno, interpuso recurso de inconstitucionalidad contra el art. 1 de la Ley 24/2013, de 2 de julio de Navarra, por cuanto añade los arts. 42 bis —apartados 2, 4, 5 y 6—, 42 ter, 42 quater, 42 quinquies y 42 sexies a la Ley Foral 10/2010, de 10 de mayo, del derecho a la vivienda en Navarra; el art. 2, por cuanto modifica el art. 52.2 a) de la citada Ley Foral 10/2010; el art. 5, por cuanto modifica el art. 66.1 de la Ley Foral 10/2010; el art. 6, por cuanto modifica el art. 72.2 de la Ley Foral 10/2010); y el art 7, por cuanto añade la disposición adicional décima, apartados 1 y 2, a la Ley Foral 10/2010, todos ellos de la citada Ley Foral 24/2013, de 2 de julio, de medidas urgentes para garantizar el derecho a la vivienda en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noviembre de 2013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—14 de octubre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el día 20 de noviembre de 2013, comunicó que la Mesa de la Cámara, en su reunión de ese mismo día, había acordado la personación en este procedimiento y dar por ofrecida su colaboración a los efectos del art. 88.1 LOTC. Por escrito de la misma fecha el Presidente del Congreso de los Diputados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11 de diciembre de 2013 el Asesor Jurídico-Letrado de la Comunidad Foral de Navarra presentó sus alegaciones interesando la desestimación del recurso de inconstitucionalidad, instando mediante otrosí el levantamiento de la suspensión de la disposición impugnada antes de que transcurra el plazo de cinco meses previstos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destaca que, según consolidada doctrina constitucional, la Comunidad autora de la disposición recurrida puede solicitar anticipadamente el levantamiento de la suspensión acordada sin agotar el plazo de cinco meses (por todos, ATC 157/2008, de 12 de junio, FJ 2), incidente que debe decidirse teniendo en cuenta la presunción de constitucionalidad de las leyes (ATC 257/1998, de 24 de noviembre), ponderando los intereses afectados y los perjuicios de imposible o difícil reparación, de modo que el mantenimiento de la suspensión habrá de acordarse cuando la eficacia de la ley impugnada produzca tales perjuicios para los intereses públicos o para los ciudadanos, debiendo tratarse de perjuicios ciertos y efectivos y no meramente hipotéticos (por todos, ATC 118/1990, de 13 de marzo). Alude también al ATC 96/2011, de 21 de junio, FJ 2, según el cual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Letrado de la Comunidad Foral de Navarra sostiene que “de la proyección de los aludidos criterios (ponderación de intereses en conflicto y reparabilidad) en el presente caso, resulta la procedencia de levantar la suspensión de la vigencia y aplicación de los preceptos legales impugnados. En cuanto al primer criterio, de las consecuencias que podrían derivarse del alzamiento ... no se derivan perjuicios para la parte recurrente ni para terceros [… pues] no pueden tomarse en consideración los hipotéticos perjuicios alegados por el Estado para la reestructuración del sistema financiero y para el mercado hipotecario, ya que son inciertos y en último término se trataría de intereses particulares de terceros que no pueden prevalecer sobre los intereses generales”. En cambio, en su opinión, el mantenimiento de la suspensión acarrearía graves perjuicios al interés público, representado por el derecho a la vivienda y por la reducción del elevado stock de viviendas vacías, y a terceros, ya que las personas a las que primordialmente se dirigen los preceptos aquí impugnados son aquellas familias que están inmersas en una grave y difícil situación económica con el riesgo de privación de su vivienda y de posible exclusión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segundo criterio, argumenta que “la vigencia y aplicación de los preceptos impugnados no genera perjuicios ciertos y efectivos de imposible o difícil reparación y, en cambio, la suspensión sí produce daños y perjuicios irreparables para el interés público y para terceros. En efecto, de mantenerse la suspensión un importante número de familias con insuficientes recursos económicos en la actual dramática situación de desempleo y de crisis económica bien podría perder su vivienda o bien no podría acceder a una vivienda, con el subsiguiente riesgo de exclusión social, mientras que existe un elevado número de viviendas vacías”.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Navarra presentó sus alegaciones en escrito registrado el 12 de diciembre de 2013 solicitando la inadmisión del recurso de inconstitucionalidad respecto de la adición de los arts. 42 quater, 42 quinquies y 42 sexies a la Ley Foral 10/2010 y la desestimación en todo lo demás. Subsidiariamente, pide la desestimación íntegra del recurso. Mediante otrosí insta que sin agotar el plazo de los cinco meses ex arts. 161.2 CE y 30 LOTC este Tribunal “dé audiencia al Parlamento de Navarra para la evacuación del trámite de levantamiento o ratificación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diciembre de 2013 el Pleno acordó incorporar a los autos ambos escritos de alegaciones y, en cuanto a las solicitudes que formulan en los otrosíes sobre la suspensión de los preceptos objeto del recurso, oír a las partes personadas y al Abogado del Estado para que, en el plazo de cinco días, expongan lo que consideren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con fecha 23 de diciembre de 2013,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opinión, “no parece necesario insistir en los impactos reales que sobre la economía y el sector financiero tienen la incertidumbre, la inseguridad jurídica o simplemente la falta de confianza en el modelo de reestructuración y recuperación, elementos que desde la política económica general, cuyo diseño es atribuido por la Constitución en exclusiva al Estado, está batallando como línea esencial de su política el Gobierno, como es notorio, en estrecha colaboración con las instituciones europeas”.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al efecto el Abogado del Estado que la Comisión Europea señaló en el informe relativo a la tercera revisión del programa de asistencia financiera para la recapitalización de las instituciones financieras en España (verano 2013) que “ciertas iniciativas autonómicas de protección de los deudores hipotecarios están generando incertidumbres legales y económicas sobre los bancos españoles, con un posible impacto negativo sobre la estabilidad financiera. En particular, el Decreto-Ley adoptado por Andalucía puede tener implicaciones negativas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 De este modo el levantamiento de la suspensión de la norma impugnada supondrá el incumplimiento de los compromisos internacionales asumidos por España, fundamentalmente del memorando de entendimiento firmado por España el 20 de julio de 2012, en el marco de la ayuda financiera otorgada a nuestro país por la Unión Europea, que exige comunicar a las instituciones europeas toda medida que se vaya a adoptar y que puedan tener un impacto en la estabilidad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concretos perjuicios, destaca que sendos informes del Ministerio de Economía y Competitividad de 19 de diciembre de 2013, del Banco de España de 29 de noviembre de 2013 y de la Sociedad de gestión de activos procedentes de la reestructuración bancaria (SAREB) de 2 de diciembre de 2013, en la línea de lo que también ha manifestado la Comisión Europea, “son unánimes a la hora de valorar negativamente el considerable impacto que esta medida tiene sobre la situación financiera de las entidades, el crédito hipotecario, el mercado de cédulas hipotecarias y en los compromisos internacionales asumidos por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argumenta que, sin perjuicio de la eventual imposición de sanciones por no dar habitación efectiva a las viviendas de su titularidad, el mayor deterioro de los balances de las entidades del sector financiero deriva de la pérdida de valor de los inmuebles adjudicados. La mera posibilidad de que se impongan tales sanciones “deteriorará con toda probabilidad el valor de los activos adjudicados en tanto que, compradores y posibles inquilinos, sabedores de que la entidad habrá de abonar una multa si no los alquila o los vende, exigirán precios más competitivos. Ello actuará en perjuicio de la situación financiera de la entidad dado el menor valor de mercado relativo de dichas viviendas. El impacto de esta disminución del valor iría más allá de las viviendas terminadas, afectando también a otras en proceso de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expropiación forzosa del uso también daña esos balances, pues “supone que las entidades no podrán llevar a cabo la venta de sus viviendas adjudicadas afectadas por esta medida al tiempo que mantendrán su titularidad sobre las mismas. Ello implica que dichas viviendas deberán permanecer en el balance de las entidades y, conforme a la aplicación de la normativa contable, deberán dotarse provisiones que en tres años alcanzarán al menos el 40 por 100 del valor de dicho inmueble. Ello, además de suponer una minoración significativa de su cuenta de resultados, es contradictorio con el objetivo de la normativa contable en este punto, que no es otro que incentivar a las entidades a deshacerse de dichos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expone el Abogado del Estado, la Ley Foral reduce el valor de la garantía hipotecaria, pues, “dado que, en caso de ejecución, toda persona jurídica susceptible de ser postor en la subasta estaría sometida a gravamen si mantiene la vivienda desocupada, el precio al que estaría dispuesto a pujar es menor, con lo que el valor efectivo de la garantía hipotecaria del préstamo también sería menor”. Este menor valor de la garantía determina, a su juicio, que los inversores exigirán un mayor volumen de préstamos que respalde las cédulas emitidas y si ello no se produce “las emisiones de cédulas podrían afrontar una bajada de rating que tendría como consecuencia un aumento del coste de financiación de las entidades. En todo caso, se dificulta la capacidad de las entidades de acudir a este instrumento para financiar la concesión de nuevo crédito hipotecario … lo que supondrá tipos más elevados o mayores exigencias de capital inicial al prestatario. Ello supondrá la exclusión del acceso a la posibilidad de adquirir una vivienda a una parte sustancial de la población”.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acabar con los perjuicios que conllevaría el levantamiento de la suspensión se refiere al impacto sobre la SAREB, que repercutirá en la correcta culminación del proceso de reestructuración y saneamiento del sistema financiero. Destaca que la SAREB, en tanto que receptora de una cartera de inmuebles adjudicados y préstamos de las entidades, también sufre la reducción del valor de los inmuebles y de la garantía de los préstamos hipotecarios antes mencionados. Y soporta igualmente los perjuicios apuntados que van ligados al supuesto legal de expropiación forzosa del uso, toda vez que se han adjudicado a esta sociedad inmuebles en los que no se ha llevado a cabo aún el lanzamiento de los deudores hipotecarios ejecutados que aún ocupan la vivienda. Además de esos perjuicios, debe tenerse en cuenta que la amplitud de los deberes de información y comunicación de datos configurados en la Ley, unido al elevado volumen de inmuebles gestionados por la SAREB y a que ésta se encuentra todavía en proceso de recabar los datos relativos a los referidos activos, hace costoso el cumplimiento de estos deberes y más que probable que la SAREB incurra en las infracciones leves por no poder satisfacerse todas las exigencias de este orden formuladas por la Administración autonómica. No debe olvidarse, concluye el Abogado del Estado, que del éxito de la SAREB depende que la reestructuración del sistema financiero se haga al menor coste posible para el contribuyente.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adjunta a su escrito de alegaciones los tres informes antes relacionados. El informe del Banco de España, en cuanto al impacto de los preceptos impugnados de la Ley Foral 24/2013 para el sector bancario,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 las entidades de crédito afectadas por la medida, cabe esperar que se genere una mayor incertidumbre por deterioro del valor de las carteras de activos.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una expropiación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del justiprecio a recibir por la entidad). En general, tal medida comporta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medida podría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aplicación de la norma generará también mayores costes para las entidades derivados del cumplimiento de las obligaciones de información y comunicación de datos o, en caso de incumplimiento, como consecuencia del régimen sancionador previsto, que afectarían a la evolución de los márgenes y los resultados de las entidades.”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perjuicios que derivarían del levantamiento de la suspensión de la Ley 24/2013 se contemplan mejor, entiende el Abogado del Estado, si hacemos el ejercicio de generalizar sus medidas a todo el territorio nacional, habiendo aceptado el Tribunal Constitucional reiteradamente la legitimidad de este razonamiento en los incidentes de suspensión, entre otros en el ATC 87/2012 de 10 mayo, FJ 4, en el que se señala que “lo cierto es que el levantamiento de la suspensión, … podría poner en peligro la efectividad de una medida de política económica general …, debiéndose ponderar, de otra parte, el riesgo de una posible extensión de las normas cuestionadas a otras Administraciones Públicas (ATC 897/1988). En el mismo sentido, se han pronunciado los AATC 885/1988, de 5 de julio, 1083/1988, de 27 de septiembre, 1269/1988, de 22 de noviembre, 379/1996, de 17 de diciembre, y 271/1997,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Abogado del Estado rechaza que mantener la suspensión perjudique el interés de las personas que necesitan una vivienda o el interés público consistente en cumplir la obligación de todos los poderes públicos de promover las condiciones necesarias para hacer efectivo el derecho a la vivienda, pues el Estado ya ha reaccionado ante esta realidad dictando el Real Decreto-ley 27/2012, de 15 de noviembre, de medidas urgentes para reforzar la protección a los deudores hipotecarios (derogado tras ser tramitado como ley por la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 Por ello, medidas como la Ley Foral 24/2013 o el Decreto-ley 6/2013 de Andalucía, suponen la coexistencia de dos regímenes con idéntica finalidad pero distinta articulación jurídica, lo que hace previsible que surjan conflictos de aplicación que pongan en riesgo tanto la deseable seguridad jurídica como la propia finalidad de protección perseguida por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del Parlamento de Navarra presentó sus alegaciones el 23 de diciembre de 2013 interesando el levantamiento de la suspensión que pesa sobre los preceptos impugnados por las razones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analizada la doctrina constitucional sobre suspensión de la normativa autonómica en términos similares a los referidos por el Gobierno de Navarra y el Abogado del Estado, la Letrada del Parlamento de Navarra realiza una ponderación de las circunstancias del caso a la luz de dicha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los perjuicios que el Abogado del Estado asocia al levantamiento de la suspensión de los preceptos impugnados no se fundamentan en datos reales ni efectivos, sino que se basan exclusivamente en las previsiones y suposiciones contenidas en los informes del Ministerio de Economía y Competitividad, del Banco de España y de la SAREB. Además, según arguye también la Letrada del Parlamento de Navarra, “las medidas impugnadas no afectan del modo en que se pretende en las alegaciones del Abogado del Estado a la reestructuración del sistema financiero, a la cartera de cédulas hipotecarias ni al crédito hipotecario. Sirva de ejemplo, el reciente informe emitido por el Consejo General del Poder Judicial, ‘Datos sobre el efecto de la crisis en los órganos judiciales’ (tercer trimestre) en el que se puede comprobar que Navarra fue una de las Comunidades con menos desahucios entre julio y septiembre de 2013, con un total de 111 desalojos, frente al total de 17.009 desahucios registrados en este tercer trimestre. ….Igual resultado ofrece la comparativa de los tres trimestres del año 2013 de los que constan datos oficiales: Navarra tramitó 419 desalojos de los 58.604 registrados a nivel estatal. Con estos datos, lo que queremos poner de manifiesto es la poca transcendencia que implican las medidas adoptadas en Navarra dentro del panorama estatal y por tanto la no generación de los pretendidos graves perjuicios económicos para el interés general que sin fundamento fáctico alguno se nos atribuyen”.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sí genera perjuicios de difícil o imposible reparación para el interés general “al no ejecutarse las medidas legales que contribuyen al aseguramiento del proclamado derecho constitucional a una vivienda digna y adecuada (47 CE) [y al no] respetarse la presunción de legitimidad de que gozan las leyes en cuanto expresión de la voluntad popular”. Y especialmente para el interés de terceros en un doble sentido: a) se afectará a las personas en especiales circunstancias de emergencia social que podrían beneficiarse de la declaración del interés social a efectos de expropiación forzosa de la cobertura de necesidad de vivienda, evitando así su desalojo; b) se afectará en general a los demandantes de vivienda en alquiler, pues existe “un elevado número de viviendas vacías y sin embargo un alto número de demandantes de vivienda que por sus limitados ingresos no pueden acceder a una, con el consiguiente riesgo de exclusión social que también acarrea (así en el informe emitido por la Defensora del Pueblo de fecha 21 de marzo de 2013 consta que en la Comunidad foral de Navarra hay 7.605 demandantes inscritos en el Censo de Solicitantes de Vivienda Protegida a fecha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los perjuicios alegados “no serían sino una consecuencia de la discrepancia de fondo acerca del ejercicio de sus competencias por la Comunidad Foral de Navarra. Motivo que el propio Tribunal Constitucional ha descartado como determinante del mantenimiento de la suspensión, al afirmar que los perjuicios alegados no son sino una consecuencia de la discrepancia de fondo acerca de la titularidad de la competencia, la cual no puede ser argumentación estimada para el mantenimiento de la suspensión, ya que si la misma se aceptara, la suspensión de las normas impugnadas por motivos competenciales sería siempre necesaria, ya que en todo conflicto de dicha naturaleza se padece una duplicidad de normativas, la estatal y la autonómica (ATC 417/1990, de 27 de noviembre, reiterado en ATC 149/1999, de 14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8 de enero de 2014 se hace constar que en el plazo conferido en la anterior providencia de 16 de diciembre de 2013 no se ha recibido escrito alguno del Gobierno de Navarra.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arts. 1 (por cuanto añade los arts. 42 bis —apartados 2, 4, 5 y 6—, 42 ter, 42 quater, 42 quinquies y 42 sexies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1 y 2, a la Ley Foral 10/2010) de la Ley Foral 24/2013, de 2 de julio, de medidas urgentes para garantizar el derecho a la vivienda en Navarra, preceptos que se encuentran suspendidos en su aplicación como consecuencia de la invocación de los arts. 161.2 CE y 30 de la Ley Orgánica del Tribunal Constitucional (LOTC)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dicho con las palabras del ATC 298/2013, de 17 de diciembre,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arts. 42 bis —apartados 2, 4, 5 y 6-, 42 ter, 42 quater, 42 quinquies y 42 sexies introducidos en la Ley Foral 10/2010 contienen, respectivamente, una definición de vivienda deshabitada, unos indicios de no habitación, las obligaciones de información sobre viviendas deshabitadas, el procedimiento para declarar tal situación y un registro al efecto. Otras normas impugnadas disponen que mantener una vivienda deshabitada cuando el titular es una persona jurídica es una conducta constitutiva de infracción grave (art. 66.1 Ley Foral 10/2010) y que en dicho supuesto es causa justificativa de expropiación forzosa por incumplimiento de la función social de la propiedad [arts. 52.2 a) y 72.2 Ley Foral 10/2010]. En fin, la nueva disposición adicional décima incorporada a la Ley Foral 10/2010 en su apartado 1 “declara de interés social la cobertura de necesidad de vivienda de las personas en especiales circunstancias de emergencia social incursas en procedimientos de desahucio por ejecución hipotecaria, a efectos de expropiación forzosa del uso de la vivienda objeto del mismo por un plazo máximo de cinco años a contar desde la fecha del lanzamiento acordado por el órgano jurisdiccional competente o, en su caso, desde que finalice el plazo de suspensión del lanzamiento establecido por Real Decreto-ley 27/2012, de 15 de noviembre”, norma estatal derogada tras ser tramitada como ley por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sostiene, con apoyo en sendos informes del Ministerio de Economía y Competitividad, del Banco de España y de la Sociedad de gestión de activos procedentes de la reestructuración bancaria (SAREB), que tales previsiones conllevan un importante impacto negativo sobre los balances de las entidades que integran el sector financiero, sobre el mercado de cédulas hipotecarias y sobre el crédito hipotecario, por lo que el levantamiento de la suspensión pondría en riesgo el modelo de reestructuración bancaria y, en general, la estabilidad del sistema financiero, elementos de política económica general que son el eje de acción del Gobierno. Advierte que tales riesgos han sido apreciados también por la Comisión Europea, lo que implica que levantar la suspensión de las normas impugnadas pudiera suponer el incumplimiento de los compromisos internacionales asumidos por España, especialmente del memorando de entendimiento firmado entre la Unión Europea y España el 20 de julio de 2012, que exige comunicar a las instituciones europeas toda medida que se vaya a adoptar y que puedan tener un impacto en la estabilidad financiera. En fin, levantar la suspensión, en opinión del Abogado del Estado, supondría la coexistencia de dos regímenes —el foral y el estatal— orientados a garantizar el derecho a la vivienda que no comparten una misma estructura normativa, lo que abona la inseguridad jurídica. En virtud de todo ello, solicita que este Tribunal acuerde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Letrado de la Comunidad Foral de Navarra y la Letrada del Parlamento de Navarra coinciden en que los perjuicios que el Abogado del Estado asocia al levantamiento de la suspensión no se fundamentan en datos reales ni efectivos y que, aunque lo fuesen, las medidas adoptadas en Navarra representan poca transcendencia en el panorama estatal, de modo que no alcanzarían a poner en riesgo el sistema financiero nacional. Por lo demás, la inseguridad jurídica a que alude el Abogado del Estado derivada de la duplicidad de regímenes no es sino consecuencia de la discrepancia de fondo acerca del ejercicio de la competencias autonómicas. Por todo ello, y considerando que es el mantenimiento de la suspensión lo que sí genera perjuicios para el interés público en que se garantice el derecho a la vivienda y para el interés privado de quienes tienen difícil el acceso a ella, solicitan que este Tribunal acuerde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Planteado así el debate procesal lo que corresponde a este Tribunal es examinar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Previamente a realizar esa ponderación, y como instrumento para hacerla, debemos atender a cómo se ha aplicado la doctrina constitucional en materia de mantenimiento o levantamiento de suspensión, la cual hemos reseñado en el fundamento jurídico segundo, cuando se trata de medidas que inciden en el sistema financiero, al efecto de fijar los criterios específicos con los que resolver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de este Tribunal ha mantenido la suspensión de los preceptos recurridos en el ATC 12/1987, de 13 de enero, sobre el Decreto 8/1986, de 10 de febrero, del Gobierno Valenciano, que habilitaban a las cooperativas de crédito para realizar operaciones activas con terceros; en el ATC 238/1987, de 26 de febrero, sobre el Decreto de la Generalidad 99/1986, de 3 abril, que atribuía a órganos de la Generalidad la aprobación de determinados acuerdos de las asambleas generales de las cajas de ahorro con sede central en Cataluña y la concesión de autorizaciones previas para la apertura de oficinas de esas cajas en determinados supuestos; en el ATC 29/1996, de 30 de enero, sobre la Ley de la Asamblea de Extremadura 4/1995, 20 de abril, de crédito cooperativo, que sujetaba a autorización autonómica ciertas inversiones o posiciones de riesgo de las cooperativas de crédito y en el ATC 75/2010, de 30 de junio, sobre el Decreto Legislativo 1/2005, de 10 de marzo, de cajas de ahorros de Galicia, en su redacción dada por la Ley 10/2009,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repaso a la doctrina constitucional específicamente aplicable a este caso se deducen los siguientes criterios a tener presentes en nuestra ponderación: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buen funcionamiento y estabilidad del sistema financiero es un interés general y público. En el ATC 75/2010, de 30 de junio, dijimos que “debe apreciarse un perjuicio actual y directo al interés general en tanto que la previsión autonómica pudiera impedir … el buen funcionamiento y estabilidad del sistema financiero” y también que “el interés público derivado del carácter de intermediarios financieros de las cajas de ahorros … aconseja igualmente el mantenimiento de la suspensión”. Lo mismo se desprende de los AATC 12/1987, 238/1987 y 29/1996 en la medida que acuerdan la suspensión de medidas autonómicas en función de la protección del sistema financiero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Procede distinguir los perjuicios sufridos por las entidades de crédito, que como declaramos en el ATC 123/2013 afectan a intereses particulares, de los que inciden en el buen funcionamiento y estabilidad del sistema financiero o, dicho de otro modo también usado en nuestra doctrina, en el conjunto del sistema crediticio nacional, pues éstos constituyen, como resaltamos antes, intereses generales o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Hemos admitido que hay riesgo cierto, o si se prefiere perjuicio actual y directo, para ese interés general en el ATC 75/2010 cuando “la previsión autonómica pudiera impedir el despliegue de las medidas necesarias en relación con la garantía y el buen funcionamiento y estabilidad del sistema financiero” y cuando “la intervención previa autonómica puede llegar a interferir o impedir la constitución del SIP”, concluyendo en dicho ATC 75/2010 que “los posibles perjuicios apuntados son suficientes para que el Tribunal Constitucional se pronuncie, en fase de justicia cautelar y aún sin anticipar la resolución de fondo que en su día resulte procedente, a favor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explica que hemos considerado perjuicios ciertos, a los efectos de este tipo de incidentes cautelares, aquellos que pueden producirse de manera verosímil en el funcionamiento del sistema financiero y este planteamiento, lejos de ser exclusivo del ATC 75/2010, es una constante en nuestra doctrina, pues, el ATC 238/1987 mantuvo la suspensión de las medidas autonómicas porque “podrían afectar a la misma solvencia y seguridad de Entidades de depósito, y, por ende, al sistema financiero en su conjunto” y lo propio hizo el ATC 12/1987 porque “el alzamiento de aquélla podría dar lugar a la creación de situaciones jurídicas difícilmente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 un planteamiento que venimos acogiendo no solo cuando resolvemos sobre la suspensión de preceptos legales que inciden en la estabilidad del sistema financiero, como puede apreciarse en el ATC 280/2013, de 3 de diciembre, donde hemos admitido que se mantengan en suspenso los preceptos legales recurridos cuando “‘si no se mantuviera la suspensión se producirían previsiblemente graves perjuicios al interés general y, en su caso, a los de aquellos sujetos afectados por la norma impugnada y todo ello sobre la base del rechazo de la alegación de perjuicios meramente hipotéticos, puesto que la suspensión solamente procede en presencia de perjuicios ciertos y efectivos, en ausencia de los cuales ha de atenderse a la presunción de validez propia de las leyes’ (ATC 156/2008, de 12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apreciación de la certeza de ese riesgo, como no podía ser de otro modo, hemos valorado si los perjuicios alegados venían o no respaldados en datos o análisis de organismos especializados por razón de la materia e independientes de las partes. Así en los AATC 123/2013, 153/2013 y 154/2013 negamos que existiesen, y levantamos en consecuencia la suspensión, porque los perjuicios alegados no tenían más apoyo que los datos extraídos de la página web de la Asociación Española de Banca mientras que constaban en las actuaciones documentos del Banco de España y de la Comisión Europea que afirmaban datos y perspectivas que excluían dichos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este ámbito de apreciación de la concurrencia de perjuicios actuales para la estabilidad del sistema financiero hemos resaltado reiteradamente la estrecha interconexión de las entidades que lo integran (AATC 12/1987, 238/1987 y 75/2010).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fin, no hemos perdido de vista que la ponderación que nos ocupa exige sopesar los perjuicios asociados al levantamiento con los ligados al mantenimiento de la suspensión. Así, como quedó de relieve en el fundamento jurídico anterior, uno de los elementos decisivos para levantar la suspensión en los AATC 123/2013, 153/2013 y 154/2013 fue que el mantenimiento supondría prescindir de unos ingresos fiscales previstos legalmente en función del interés general en “hacer frente a una situación de inestabilidad financiera y crisis económica como el que actualmente vive nuestro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Partiendo de los criterios jurisprudenciales precedentes hay que analizar, en primer lugar, el alegado riesgo para el buen funcionamiento y estabilidad del sistema financiero. Esta ponderación ha de realizarse teniendo presente que las medidas de la Ley Foral 24/2013 vienen a sumarse a las ya adoptadas con un contenido similar por la Comunidad Autónoma de Andalucía (Ley 4/2013, de 1 de octubre, de medidas para asegurar el cumplimiento de la función social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ya la doctrina constitucional ha puesto de relieve que se trata de un interés general y público (AATC 12/1987, 238/1987, 29/1996, y 75/2010) distinto de los intereses particulares de las entidades que integran el sector financiero (ATC 123/2013), no está de más recordar, sin prejuzgar en este incidente su constitucionalidad, que en el actual contexto de crisis económica y social el Gobierno del Estado ha hecho de la estabilidad del sistema financiero español uno de los ejes centrales de la política económica general, como lo acredita, junto a varias normas de regulación de las entidades de crédito, el profundo proceso de reestructuración bancaria que ha diseñado y en el que participa activamente mediante la inversión directa de fondos públicos. Entre las primeras destacan el Real Decreto-ley 2/2012, de 3 de febrero, de saneamiento del sector financiero; la Ley 8/2012, de 30 de octubre, sobre saneamiento y venta de los activos inmobiliarios del sector financiero; y el Real Decreto-ley 14/2013, de 29 de noviembre, de medidas urgentes para la adaptación del derecho español a la normativa de la Unión Europea en materia de supervisión y solvencia de entidades financieras. Por lo que hace al segundo, su marco regulatorio se recoge en la Ley 9/2012, de 14 de noviembre, de reestructuración y resolución de entidades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informe relativo a la tercera revisión del programa de asistencia financiera para la recapitalización de las instituciones financieras en España (verano 2013), al que ya dimos cierto valor probatorio en el ATC 153/2013, de 9 de julio, constata que, pese a que la situación de liquidez del sector bancario español ha mejorado, “ciertas iniciativas autonómicas de protección de los deudores hipotecarios están generando incertidumbres legales y económicas sobre los bancos españoles, con un posible impacto negativo sobre la estabilidad financiera. En particular, el Decreto-ley adoptado por Andalucía puede tener implicaciones negativas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 En el mismo sentido el informe relativo a la quinta revisión de dicho programa (invierno 2014) afirma que la ejecución de tales medidas de protección de los deudores hipotecarios “continúa teniendo un impacto importante sobre la estabilidad financiera a nivel nacional y regional. Los distintos marcos legales a nivel nacional y regional y la inseguridad jurídica acerca de las reglas aplicables pueden afectar al valor de la garantía hipotecaria y a la estabilidad de los mercados financieros. Además, estos efectos puede tener repercusiones subsiguientes en los balances y en las necesidades de provisión de las instituciones de crédito, así como sobre el flujo del crédito hacia la economía real y el funcionamiento de la SAREB.”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valor probatorio que reconocemos a estos informes deriva de que la Comisión Europea, así como el Banco Central Europeo y el Fondo Monetario Internacional que también han participado en su elaboración, son instituciones especializadas en la materia e independientes de las partes, criterio que ya hemos utilizado en otros incidentes del mismo tipo para apoyar nuestro juicio sobre el mantenimiento o levantamiento de la suspensión de la ley autonómica en documentos del Banco de España (ATC 123/2013) o de la Comisión Europea (ATC 153/2013).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que nos ocupa poco importa que el programa de asistencia financiera, acordado por el Eurogrupo el 9 de julio de 2012 con una duración de 18 meses, haya llegado a su fin de un modo satisfactorio, pues la significación que otorgamos a tales informes no es en relación al cumplimiento por España de las condiciones a que el memorando de entendimiento de 20 de julio de 2012 sujetó tal asistencia financiera sino respecto a si las medidas autonómicas son aptas para poner en riesgo el interés público en que consiste la estabilidad del sistema financiero, aspecto en el que hemos de atender de un modo principal a los juicios de las instituciones especializadas en la materia e independientes de las partes, siempre claro está que no sean desvirtuados por otros datos o análisis aportados por quienes pretendan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debemos tampoco olvidar que, aunque el citado programa haya llegado a su fin por el transcurso de su periodo temporal y el cumplimiento de las condiciones impuestas, las medidas que materializan tal condicionalidad, lejos de estar consumadas, siguen vigentes y desplegando sus efectos, los cuales han de sujetarse a los compromisos asumidos por España dentro de la Unión Europa, en particular en lo relativo a las ayudas de Estado. Así lo ponen de relieve los informes de revisión mencionados, que resaltan que, mientras el periodo de vigencia del programa de asistencia financiera era de dieciocho meses, se prevé que la reestructuración de los bancos apoyados con dinero público bajo las reglas de las ayudas de Estado se realice en un espacio de cinco años. Es el caso de aquellas medidas previstas en la condicionalidad del memorando de entendimiento que consisten en la inversión pública directa en aquellas entidades crediticias que necesitaban nueva capitalización y no la obtuvieron en los mercados privados, así como en el traspaso de los activos de peor calidad a un gestor de activos (SAREB) donde el accionista de referencia es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es que dichas actividades, que según los informes reseñados pueden sufrir un importante impacto derivado de las medidas autonómicas cuya suspensión ahora consideramos, tienen una conexión estrecha con el cumplimiento por España de sus compromisos internacionales en materia de ayudas de Estado, lo que resulta relevante en esta sede a la luz de la doctrina afirmada en el ATC 108/2011, de 5 de julio, donde entendimos que la credibilidad de España en una situación económica de desconfianza como la presente constituía un interés público que justificaba el mantenimiento de la suspensión de una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otro lado, consta en las actuaciones de este incidente que el Banco de España ha elaborado un informe de 29 de noviembre de 2013 sobre la cuestión que nos ocupa. El Banco de España, según su régimen jurídico establecido en la Ley 13/1994, de 1 de junio, de autonomía del Banco de España (en la redacción dada por ley 12/1998, de 28 de abril), goza de un estatuto de autonomía en el desarrollo de su actividad (art.1.1) y cuenta entre sus funciones propias la de “promover el buen funcionamiento y estabilidad del sistema financiero” [art. 7.5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estos elementos de su régimen jurídico, que acreditan su independencia respecto de las partes y su aptitud para formular juicios especializados en la materia, y al igual que ya hicimos en el ATC 123/2013 con los datos del “Boletín Estadístico del Banco de España” de marzo de 2013, procede que partamos en la ponderación que nos corresponde del análisis que contiene tal informe, sin perjuicio de que podamos separarnos de él si apreciásemos que aparece contrarrestado por otros elementos probatorios.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informe, después de reseñar la valoración realizada por las autoridades internacionales del impacto de las iniciativas autonómicas de protección de los deudores hipotecarios, expone la valoración del impacto de la Ley Foral 24/2013 desde la perspectiva de sus competencias propias, afirmando que “la aplicación de las medidas contenidas en la Ley Foral 24/2013 genera incertidumbre sobre el marco en el que las entidades de crédito o la propia SAREB podrán gestionar sus activos inmobiliarios. Ello es motivo de inquietud para esta Institución desde la perspectiva de sus responsabilidades supervisoras y de estabilidad financiera, por lo que pueda afectar a la evolución de los márgenes y de los resultados de las entidades en un entorno financiero tan complicado como el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precisa las razones concretas que justifican esta inquietud, de las cuales se ha dejado constancia en los antecedentes, y concluye que, sin perjuicio de la dificultad de valorar cuantitativamente el impacto final sobre el sector financiero de las medidas contempladas en la Ley Foral 24/2013, “el Banco de España considera que la norma ha introducido ya una indeseable incertidumbre en el marco que afecta a la gestión por las entidades de crédito y por la SAREB de sus activos inmobiliarios y ha añadido inseguridad jurídica en relación con las garantías de los títulos hipotecarios de las entidades españolas, lo que podrá afectar a sus condiciones de financiación y, por consiguiente, al flujo del crédito a la economía real. Estas circunstancias podrían verse agravadas en caso de que se levantara la suspensión de la vigencia y aplicación de los preceptos impugnados en el recurso de inconstitucionalidad 6036-2013, resultando especialmente preocupante el impacto de la norma navarra en la actividad y el plan de negocio de la SAREB, instrumento clave del programa de reestructuración del sector financiero español. Teniendo en cuenta lo anterior, la aplicación de los preceptos de la Ley Foral 24/2013 puede determinar un incremento de los costes de reestructuración asumidos por el Estado y ello, en un contexto como el actual, en el que resulta imprescindible proseguir con los esfuerzos y extremar la vigilancia con el fin de proteger la estabilización definitiva del sector financiero español en un entorno económico todavía adverso”.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Letrado de la Comunidad Foral de Navarra y la Letrada del Parlamento de Navarra niegan que se pueda asociar a las previsiones de la Ley Foral 24/2013 que han sido impugnadas en este proceso un perjuicio cierto para la estabilidad del sistema financiero. Alegan que los informes del Ministerio de Economía y Competitividad, del Banco de España y de la SAREB contienen meras suposiciones y que los datos oficiales del Consejo General del Poder Judicial atestiguan que “Navarra tramitó 419 desalojos de los 58.604 registrados a nivel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datos, que son los únicos que se acompañan para sostener su posición, no desvirtúan el análisis contrario que consta en los documentos citados de la Comisión Europea y del Banco de España porque se refieren exclusivamente a la expropiación del uso en caso de desahucio de personas en situación de vulnerabilidad, que es solo uno de los aspectos del grupo de medidas que en su conjunto, según tales instituciones, pueden afectar a la estabilidad del sistema financiero. Además, a las previsiones de la Ley Foral 24/2013 se vienen a añadir, con carácter complementario, las de parecido contenido aprobadas en Andalucía en virtud de la Ley 4/2013, de 1 de octubre, de medidas para asegurar el cumplimiento de la función social de la vivienda, que sí tienen en cuenta la Comisión Europea y el Banco de España en sus respectivos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todas estas razones, y siguiendo el criterio que hemos reiterado en incidentes de este mismo tipo de que el sistema financiero está estrechamente interrelacionado (AATC 12/1987, 238/1987 y 75/2010), debemos concluir que el levantamiento de la suspensión de los preceptos impugnados, cuyo contenido ha quedado descrito en el fundamento jurídico tercero, producirá perjuicios ciertos para los intereses públicos. En efecto, en términos cuantitativos reducidos, tales preceptos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cumplimiento por España de sus compromisos internacionales, intereses prevalentes en la cuestión examinada y claramente distintos de los perjuicios reparables que pudieran sufrir las entidades de crédito, singularmente consideradas.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tales perjuicios para los intereses públicos se producen, según los documentos del Banco de España y de la Comisión Europea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alega en tercer lugar que el levantamiento de la suspensión también conllevará un perjuicio para la seguridad jurídica por “la coexistencia de dos regímenes (estatal y foral) con idéntica finalidad pero distinta articulación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 constante al subrayar que en los procesos de trasfondo competencial tiene un limitado alcance, a efectos de mantener la suspensión de los preceptos impugnados, la valoración de los perjuicios que se apoya en la quiebra de la seguridad jurídica que se produciría en el caso de que las actuaciones de la Administración de la Comunidad Autónoma quedaran en entredicho si la resolución de fondo fuera favorable al Estado. Como recuerda el ATC 87/2012, de 10 de mayo, FJ 3 (con cita del ATC 105/2010, de 29 de julio), “este Tribunal, efectivamente, ha señalado que en las controversias de orden competencial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aparte de que esos mismos Autos recuerdan que esta regla general tiene excepciones (por todos, AATC 5/2003, de 14 de enero; 428/2003 de 18 de diciembre; 336/2005, de 15 de septiembre; 87/2012, de 10 de mayo) y además, en este caso se trata de un recurso de inconstitucionalidad que no está fundado, con exclusividad, en razones competenciales (entre otros son alegados los arts. 9.3, 14 y 25.1 CE) lo que es ahora más relevante es que el caso que nos ocupa no es reconducible siquiera a la regla general, pues la inseguridad jurídica nacería de la mera convivencia sobre una misma realidad material de regímenes jurídicos dispares y no de que las actuaciones de la Administración de la Comunidad Autónoma puedan quedar en entredicho si la resolución de fondo fuera favorable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Hemos comprobado hasta ahora que el levantamiento de la suspensión de los preceptos impugnados conllevaría ciertos perjuicios, pero según nuestra doctrina la ponderación que es propia de un incidente de este tipo exige considerar al mismo tiempo los perjuicios que pueden ir asociados al mantenimiento de la suspensión, al objeto de decidir si los unos o los otros tienen mayor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 claro que el mantenimiento de la suspensión de las disposiciones impugnadas, al impedir su aplicación, menoscaba el interés público a que respondían dichas normas, que no es otro que garantizar el derecho a la vivienda, y el interés privado de colectivos sociales vulnerables que se verían beneficiados bien por la expropiación del uso de la vivienda de la que iban a ser desalojados bien por precios de alquiler más asequibles que posibilitasen su acceso a una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estos perjuicios resultan notablemente reducidos porque el Estado también ha dispuesto normas que atienden a esos intereses, no importando a los efectos de este incidente cautelar si tales medidas son o no constitucionales, pues el dato fáctico y real es que existen y que con su existencia disminuyen el menoscabo que para los intereses invocados por las partes que pretenden el levantamiento trae consigo el mantenimiento de la suspensión. Es el caso del Real Decreto-ley 27/2012, de 15 de noviembre, de medidas urgentes para reforzar la protección a los deudores hipotecarios (derogado tras ser tramitado como ley por la Ley 1/2013, de 14 de mayo, de medidas para reforzar la protección a los deudores hipotecarios, reestructuración de deuda y alquiler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también se diferencia el presente caso del resuelto en los AATC 123/2013 y 154/2013. En estos Autos se levantó la suspensión de ciertos preceptos legales porque el mantenimiento habría producido un perjuicio para las arcas públicas, que habrían dejado de ingresar el tributo que aquéllos regulaban, menoscabo que tenía una especial relevancia en el actual contexto de déficit público. En este caso, por el contrario, los perjuicios que acompañan al mantenimiento de la suspensión de las disposiciones legales impugnadas no tienen tal entidad porque, como hemos razonado, los intereses afectados aparecen en gran medida atendidos por la vigencia de otras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arts. 1 (por cuanto añade los arts. 42 bis, apartados 2, 4, 5 y 6; 42 ter; 42 quater; 42 quinquies y 42 sexies a la Ley Foral 10/2010, de 10 de mayo, del derecho a la vivienda en Navarra), 2 [por cuanto modifica el art. 52.2 a) de la Ley Foral 10/2010], 5 (por cuanto modifica el art. 66.1 de la Ley Foral 10/2010), 6 (por cuanto modifica el art. 72.2 de la Ley Foral 10/2010) y 7 (por cuanto añade la disposición adicional décima, apartados 1 y 2, a la Ley Foral 10/2010) todos ellos de la Ley Foral 24/2013, de 2 de julio, de medidas urgentes para garantizar el derecho a la vivienda en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la Magistrada doña Adela Asua Batarrita, el Magistrado don Luis Ignacio Ortega Álvarez, la Magistrada doña Encarnación Roca Trías y los Magistrados don Fernando Valdés Dal-Ré y don Juan Antonio Xiol Ríos, respecto del Auto dictado en el recurso de inconstitucional núm. 6036-2013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decisión mayoritaria emitimos nuestro Voto particular discrepante, anunciado en la deliberación y sustentado en los argumentos que en ella se expusieron.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materia de mantenimiento o levantamiento de la suspensión de leyes autonómicas debemos convenir en que el punto de partida es la existencia de una presunción de constitucionalidad a favor de las normas o actos objeto de conflicto (entre otros muchos, ATC 298/2013, de 17 diciembre,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decisión de la que discrepamos admite que es doctrina constitucional reiterada que, para que proceda mantener la suspensión, se requiere que el Gobierno, a quien se debe la iniciativa (i) invoque la existencia de los perjuicios de imposible o difícil reparación que puedan derivarse del levantamiento de la suspensión, y (ii) demuestre o, al menos, razone consistentemente su concurrencia y la imposible o difícil reparación de los mismos.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nuestro juicio es diáfano que la decisión mayoritaria no es consecuente con esta premisa.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presente caso no solo no ha quedado acreditado, sino que ni siquiera se ha argumentado convincentemente que la eficacia de la norma impugnada pueda causar unos perjuicios de imposible o difícil reparación.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sostiene que el levantamiento de la suspensión de los preceptos impugnados puede incidir en el buen funcionamiento y estabilidad del sistema financiero, señalando, además, que en el actual contexto de crisis económica y social, la estabilidad del sistema financiero español constituye uno de los ejes centrales de la política económica general. No ponemos en duda que la estabilidad del sistema financiero constituya uno de los ejes centrales de la política económica general del Gobierno; de lo que disentimos es de que en este proceso constitucional haya quedado acreditado que la eficacia de la Ley Foral 24/2013, de 2 de julio, de medidas urgentes para garantizar el derecho a la vivienda en Navarra, pueda causar unos perjuicios que pongan en riesgo su estabilidad.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informes en los que el Auto se fundamenta ponen de manifiesto que medidas como las previstas en la ley impugnada pueden tener “un posible impacto negativo sobre la estabilidad financiera” (programa de asistencia financiera de recapitalización de las instituciones financieras de España —tercera revisión, verano 2013—); que “los distintos marcos legales a nivel nacional y regional y la inseguridad jurídica acerca de las reglas aplicables pueden afectar al valor de la garantía hipotecaria y a la estabilidad de los mercados financieros”, lo que “puede tener repercusiones subsiguientes en los balances y en las necesidades de provisión de las instituciones de crédito, así como sobre el flujo del crédito hacia la economía real y el funcionamiento de la SAREB” (programa de asistencia financiera de recapitalización de las instituciones financieras de España, quinta revisión, invierno de 2014); que la aplicación de las medidas previstas en la Ley Foral 24/2013 generan “incertidumbre sobre el marco en el que las entidades de crédito o la propia SAREB podrán gestionar sus activos inmobiliarios” y producen “inseguridad jurídica en relación con los títulos hipotecarios de las entidades españolas, lo que podrá afectar a sus condiciones de financiación y, por consiguiente, al flujo del crédito de la economía real” (informe del Banco de España).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una cosa es que la eficacia de la norma impugnada pueda originar incertidumbre o inseguridad jurídica en relación con la gestión de los activos inmobiliarios de las entidades de crédito que se puedan ver afectadas la Ley Foral 24/2013 y otra muy distinta es que, como consecuencia de ese “posible impacto negativo” al que se refieren los informes citados, pueda ponerse en riesgo nada menos que la reestructuración bancaria y el cumplimiento por España de los compromisos internacionales asumidos como consecuencia de la referida reestructuración, tal y como se afirma en el Auto.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nuestra opinión, los informes aportados por el Abogado del Estado no acreditan que la eficacia de la norma impugnada pueda conllevar tales consecuencias. Los referidos informes lo único que ponen de manifiesto es que es posible que tales medidas incidan desfavorablemente en el sistema financiero (según el Banco de España, “pueden determinar un incremento de los costes de reestructuración asumidos por el Estado”), pero en modo alguno justifican que como consecuencia de las mismas se vaya a generar una grave perturbación al conjunto del sistema financiero. El perjuicio al que aluden es meramente hipotético y se fundamenta en consideraciones generales y abstractas que no se encuentran respaldadas por ningún estudio en el que se evalúe, con datos concretos, el impacto que las medidas previstas en la Ley navarra son susceptibles de originar en el conjunto del sistema financiero. Así lo reconoce el informe del Banco de España en el que, al formular la conclusión final, se parte de considerar que, “[e]xisten en la Ley Foral 24/2013 elementos que, dada su indefinición actual, dificultan una valoración cuantitativa del impacto final de las medidas que contempla sobre el sector financiero y la consecución de los objetivos del memorando de entendimiento.”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Parlamento navarro, por el contrario, sí que ha aportado un dato concreto sobre la incidencia que puede tener la eficacia de la regulación impugnada en la reestructuración bancaria: en los tres primeros trimestres de 2013 Navarra tramitó 419 desalojos de los 58.604 registrados en el ámbito estatal, lo que supone un 0,8 por 100 de los mismos, por lo que difícilmente esta medida pueda tener los efectos tan devastadores del sistema financiero que el Auto del que discrepamos le atribuye. Este dato aparece enmascarado en el Auto tras el hecho de que se refiere únicamente a uno de los tipos de medidas previstas en la norma impugnada —las relativas a la expropiación del uso de la vivienda—, pero este hecho no desvirtúa su elocuencia, pues el método del cálculo proporcional hace bien patente la escasa incidencia que las medidas previstas en la Ley Foral 24/2013 pueden tener en el conjunto del sistema financiero.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El hecho de que medidas similares a las que prevé la Ley Foral recurrida hayan sido adoptadas también por la Comunidad Autónoma de Andalucía en virtud de la Ley 4/2013, de 1 de octubre, de medidas para asegurar el cumplimiento de la función social de la vivienda, no constituye, en sí mismo, un argumento que justifique el mantenimiento de la suspensión. Para ello hubiera debido acreditarse que es la suma de estas medidas la que perturba el buen funcionamiento del sistema financiero y ocasiona por ello un perjuicio al interés general de imposible o difícil reparación, lo que no ha quedado demostrado. La alusión que se contiene en el informe del Banco de España al “potencial impacto acumulado sobre el sistema financiero español que tendría la aplicación conjunta de las normas andaluza y navarra, al que se podrían sumar otras iniciativas autonómicas en el futuro” no puede considerarse seriamente una acreditación de tal extremo, salvo en el terreno futuro y preventivo al que el informe no tiene reparo en remitirse. Esta consideración, pues, no deja de ser un juicio meramente hipotético que, por lo demás, ni siquiera se encuentra argumentado. En todo caso, la citada Ley 4/2013, de la Comunidad Autónoma de Andalucía, frente a la que el Presidente del Gobierno ha interpuesto un recurso de inconstitucionalidad, se encuentra suspendida por providencia del Pleno de este Tribunal de 14 de enero de 2014, por lo que, en este momento, las medidas previstas en la misma no tienen eficacia y en consecuencia no pueden producir ningún efecto acumulativo en relación con las previstas en la Ley Foral 24/2013. Tales perjuicios solo podrían valorarse en el caso de que este Tribunal acordara levantar la suspensión de su eficacia; supuesto en el que el Abogado del Estado podría, en su caso, solicitar que se acordara de nuevo la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Tampoco puede justificarse, en nuestra opinión, el mantenimiento de la suspensión en los perjuicios que ocasionaría a la seguridad jurídica la coexistencia de dos regímenes jurídicos, el estatal y el foral, cuando ambas regulaciones tienen el mismo objeto. Conforme a la doctrina constitucional —que el Auto recoge, pero de la que no extrae, a nuestro juicio, las debidas consecuencias—, como regla general la seguridad jurídica no puede conllevar que en este tipo de incidentes deba mantenerse la suspensión de la norma autonómica, pues, como se afirma, entre otros muchos en el ATC 156/2008, de 12 de junio, FJ 6, de lo que se trata en este incidente es de demostrar que, más allá de la existencia de un conflicto entre dos normas, aparecen concretos perjuicios irreparables derivados de la vigencia y aplicación de la norma autonómica durante la pendencia del proceso. Y es precisamente esta circunstancia la que no ha quedado acreditada en este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 Por otra parte, el Gobierno se limita a aducir unos perjuicios genéricos en relación con los preceptos impugnados de la Ley Foral 24/2013 considerada en su conjunto, pero no todas las medidas previstas en estos artículos son susceptible de tener el mismo impacto en el sistema financiero, por lo que hubiera debido distinguirse entre cada una de estas medidas y justificar en cada caso qué perjuicio grave y de difícil o imposible reparación ocasionaba cada una ellas al interés general.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la falta de justificación de los requisitos necesarios para acordar la suspensión no puede, a nuestro juicio, resultar contrarrestada por la acumulación dialéctica de un conjunto de argumentos sin conexión alguna, insuficientes cada uno de ellos para demostrar la existencia de los perjuicios alegados más allá del terreno puramente hipotético y preventivo en el que se expresamente se manifiestan los informes en los que se apoya la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Nuestro desacuerdo es todavía mayor con la forma en que se han valorado los perjuicios que el mantenimiento de la suspensión podría originar a efectos de ponderar si procedía o no mantener esta medida cautelar. Dichos perjuicios se valoran de una forma absolutamente superficial, sin el examen de datos concretos sobre la incidencia cuantitativa y cualitativa de una medida susceptible de afectar a personas en situación de exclusión social. Pero aun esto resulta gratuito en nuestra opinión, pues, de acuerdo con la doctrina de este Tribunal, en el incidente de suspensión lo que ha de ponderarse es la dificultad de reparar los perjuicios que originaría el levantamiento de la suspensión (ATC 147/2012, de 16 de julio, FJ 7; en el mismo sentido, AATC 96/2011, FJ 6, y 95/2011, FJ 5, ambos de 21 de junio) y no la dificultad de reparar los perjuicios que originaría el mantenimiento de la suspensión. En consecuencia, a efectos de la resolución de este incidente es irrelevante que exista una regulación estatal, la Ley 1/2013, de 14 de mayo, de medidas para reforzar la protección a los deudores hipotecarios, reestructuración de deuda y alquiler social, que tenga como finalidad garantizar el derecho a la vivienda de quienes se encuentran en una situación de vulnerabilidad, pues lo que ha de justificarse es que la eficacia de la norma impugnada puede originar determinados perjuicios de imposible o difícil reparación que justifican que cautelarmente se suspendan sus efectos, no que la suspensión de la eficacia no causa perjuicios irreparables.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particularmente perturbadora esa doctrina, pues la norma autonómica goza de una presunción de constitucionalidad y por ello no es preciso justificar que su eficacia es necesaria para salvaguardar los bienes jurídicos que mediante ella tratan de protegerse atribuyendo al Tribunal Constitucional un papel de legislador positivo frente a los parlamentos autonómicos. La eficacia de la ley, también de la autonómica, se presume, y solo cede cuando existe un interés general superior que pueda verse perjudicado y cuando, además, el perjuicio no pueda ser reparado. Subordinar a la necesidad o conveniencia de atender a los intereses que protege la norma el mantenimiento de su eficacia supone alterar esta regla y dar prioridad a la eficacia de la norma autonómica solo cuando lo merezcan los concretos intereses que proteja. Esto supondría que podría privarse de eficacia a la ley autonómica si se entiende, mediante una decisión de oportunidad, que tales intereses no resultarán perjudicados. Esto es lo que hace el Auto, separándose, a nuestro juicio, de la jurisprudencia del Tribunal sobre la presunción de constitucionalidad de las leyes autonómicas con la que se inicia este Voto.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ello consideramos que en este caso hubiera debido levantarse la suspensión de la Ley Foral 24/2013, de 2 de julio, de medidas urgentes para garantizar el derecho a la vivienda en Navarra.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diez de marzo de dos mil catorce.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