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8 de abril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noviembre de 2013 tuvo entrada en el Registro General de este Tribunal un escrito del Juzgado de Primera Instancia e Instrucción núm. 7 de Avilés al que se acompaña, junto con el testimonio del procedimiento correspondiente, el Auto de 14 de noviembre de 2013, por el que se acuerda plantear cuestión de inconstitucionalidad con respecto al art. 695.4, párrafo segundo, en relación con el art. 695.1.4 de la Ley 1/2000, de 7 de enero, de enjuiciamiento civil (LEC), en la redacción dada en el art. 7.14 de la Ley 1/2013, de 14 de mayo, de medidas para reforzar la protección a los deudores hipotecarios, reestructuración de deuda y alquiler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Banco Bilbao Vizcaya Argentaria formuló demanda ejecutiva en reclamación de deuda garantizada con hipoteca. Dicha demanda dio lugar a procedimiento de ejecución de título no judicial núm. 13-2013. Se articuló por el demandado oposición a dicha ejecución, alegando el carácter abusivo de determinadas cláusulas (a saber: vencimiento anticipado, intereses de demora pactados y gastos y suplidos), incoándose la pieza correspondiente (pieza núm. 13/2013 01) con traslado de la oposición a la entidad bancaria ejecutante. Se convocó vista a la que comparecieron en legal forma todas las partes y, tras las alegaciones iniciales y la prueba solicitada y admitida, quedaron los Autos pendientes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Juzgado dictó providencia de 2 de octubre de 2013, en virtud del art. 35.2 de la Ley Orgánica del Tribunal Constitucional (LOTC), acordando oír a las partes y al Ministerio Fiscal para que alegasen sobre la pertinencia de plantear cuestión de inconstitucionalidad en relación con el art. 695.4 LEC, en la redacción dada por la Ley 1/2013,“por vulnerar los preceptos constitucionales del art 24 en cuanto a la tutela judicial efectiva en el ejercicio de sus derechos, sin que ningún caso se produzca indefensión en relación con el art 14 de la Carta Magna, sobre el principio de igualdad y a que no sean discriminados por ninguna condición o circunstancia social o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el trámite de alegaciones la parte ejecutante se opuso al planteamiento de la cuestión, defendiendo la constitucionalidad del precepto, ya que la nueva regulación introducida por la Ley 1/2013 no obsta a que los prestatarios puedan comparecer y defenderse en la forma que estimen oportuna. La diferencia se ciñe a la posibilidad de interponer recurso, mas esa circunstancia —se afirma— no hace sino compensar la ventaja de la que parte el prestatario, al reconocérsele la posibilidad de formular oposición fundada en el carácter abusivo de las cláusulas contenidas en el préstamo hipotecario, abriéndose con ello las causas de oposición de un proceso ejecutivo, asemejándolo a un proceso declarativo y quitándole la especialidad propia del mismo. Por ello, en compensación de esa posibilidad, queda objetiva y razonablemente justificado que la ley permita a la entidad ejecutante la formalización de un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ejecutada, en cambio, defendió la necesidad de plantear la cuestión de inconstitucionalidad, al entender que se introduce en la Ley una ventaja para quien ya de por sí cuenta con una posición preeminente.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consideró no pertinente el planteamiento de la cuestión. A su juicio, el art. 695.4 LEC no condiciona el fallo sobre el incidente de oposición a la ejecución hipotecaria, pues queda referido exclusivamente a los posibles recursos contra el mismo, por lo que nada impide dictar una resolución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14 de noviembre de 2013 del Juzgado de Primera Instancia e Instrucción número 7 de Avilés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exponer los antecedentes del caso, señala el Auto que el precepto cuestionado (párrafo segundo del art. 695.4 LEC, en relación con el art. 695.1.4 LEC, en la redacción dada por la Ley 1/2013 en su art. 7.14) priva al ejecutado de la posibilidad de recurrir la resolución que resuelva un incidente de oposición ante una ejecución dineraria garantizada con hipoteca por alegación de cláusulas abusivas, en aquellos casos en los que se desestime el motivo de oposición, siendo firme el fallo y no teniendo más posibilidad legal de oponerse a la continuación de la ejecución, a diferencia de la posibilidad de recurso con la que cuenta el ejecutante para el caso que sí se estime el motivo de oposición, evitando con ello la firmeza del fallo. Esa diferencia en la posición procesal de las partes vulneraría, según el Juzgado promotor de la cuestión, los arts. 14 y 24.1 CE, al suponer un tratamiento discriminatorio entre las partes ante un mismo acto procesal en un mismo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igualdad de armas de las partes en el proceso sólo se aseguraría, dice el órgano judicial, o suprimiendo los recursos para ambas partes, independientemente de cómo se resuelva el motivo de oposición, tal como preveía la antigua redacción del art. 695 LEC antes de la Ley 1/2013, o, alternativamente, dando la posibilidad de recurso a ambas partes, tal como ocurre en supuestos similares (cita, señaladamente, el art. 560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Entiende el Juzgado que el art. 695.4, párrafo segundo, LEC, afecta a la validez del fallo, pues el mismo quedará firme para el caso de que el pronunciamiento sea desestimatorio, mientras que el ejecutante siempre podrá recurrir si le perjudica. Señala además que, una vez concluida la vista, se ha ido pronunciado sobre cada una de las cuestiones relativas a la abusividad de las cláusulas cuestionadas, de cuya decisión dependerá el fallo; y siendo algunas de ellas desestimatorias y otras estimatorias, a la hora de dar posibilidad de recurso y de que las partes puedan legítimamente discrepar por errónea valoración jurídica del pronunciamiento judicial, constata que el legislador ha establecido aquel criterio distinto en cuanto a las posibilidades de recurso, según el signo del pronunciamiento, concluyendo por ello el Juzgado que se trata de una norma procesal que puede vulnerar los arts. 14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enero de 2014, la Sección Segunda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28 de febrero de 2014. Considera que la cuestión de inconstitucionalidad es inadmisible por falta de requisitos procesales y por ser notoriamente infundada, alegando en síntesis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los requisitos procesales, señala que el Juez expone el juicio de relevancia con notorias dudas sobre su concurrencia, advirtiéndose además que es claramente diferente el objeto del proceso y el de la cuestión de inconstitucionalidad, ya que el primero viene referido a la estimación o no de la oposición a la ejecución que lleva como condicionante la declaración o no de abusividad de las cláusulas del contrato de préstamo hipotecario, mientras que el objeto de la cuestión se refiere a un momento posterior: el de la recurribilidad del Auto resolutorio de la oposición. El fallo sobre la oposición a la ejecución, en suma, no es en absoluto relevante para el recurso de las partes, por no haberse llegado a esa fase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asimismo el Fiscal General del Estado que no es el momento procesal adecuado para el planteamiento de la cuestión, puesto que podrían darse acontecimientos (desistimiento, renuncia, transacción, carencia de objeto) que eliminarían la fase en la que sería posible la formulación del recurso de apelación, de forma que, concluido el proceso, faltaría el nexo de unión entre la norma no aplicada y la resolución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considera que no concurre el requisito del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Fiscal General del Estado alega adicionalmente que la cuestión podría considerarse como notoriamente infundada. La posible indefensión que pudiera sufrir el deudor hipotecario por la privación del recurso de apelación en el juicio hipotecario podría verse paliada por la posibilidad de reclamar en juicio ordinario (art. 698 LEC), arma legal que se mencionó en el Auto del Tribunal Constitucional en el que se declaró constitucional el proceso hipotecario (ATC 113/2011, FJ 4) y que eliminaba, según dicho Auto, la indefensión del deudor.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demás, el legislador, en su libertad de configuración del sistema de recursos, es libre para arbitrar cuándo y por quién y en qué momento procesal una persona física o jurídica puede recurrir una resolución, sin que por ello se resienta el principio de igualdad de armas en el proceso. En este sentido, es una constante en la jurisprudencia de este Tribunal que el derecho a la revisión de una determinada respuesta judicial tiene carácter legal, así como que hay que distinguir entre el acceso a la jurisdicción que nace ex constitutione y el acceso al recurso con origen ex lege.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destaca el Fiscal General del Estado que la dicción del último inciso del art. 695.4 LEC parece atender a la convivencia del juicio hipotecario con el ordinario y a la no creación de cosa juzgada. Por esa razón dispone que “fuera de estos casos, los autos que decidan la oposición a que se refiere este artículo no serán susceptibles de recurso alguno y sus efectos se circunscribirán exclusivamente al proceso de ejecución en que se dicten”; esto, a su juicio, abre la puerta a la discusión “sobre la abusividad de la cláusula al deudor compensando su defensa con la del acreedor en el juicio sumario a quien se le legitimó para apelar el sobreseimiento de la ejecución o la condición abusiva de alguna de sus cláusulas”.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el Juzgado de Primera Instancia e Instrucción núm. 7 de Avilés respecto del párrafo segundo del art. 695.4 de la Ley de enjuiciamiento civil (LEC), en relación con el art. 695.1.4 LEC, en la redacción dada por el art. 7.14 de la Ley 1/2013, de 14 de mayo, de medidas para reforzar la protección a los deudores hipotecarios, reestructuración de deuda y alquiler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resulta de la fundamentación del Auto de planteamiento de la cuestión, la duda de constitucionalidad del Juzgado reside en la posible conculcación de los derechos garantizados en los arts. 14 y 24.1 CE, al suponer la regulación cuestionada un tratamiento discriminatorio entre las partes ante un mismo acto procesal —recurso de apelación— en un mismo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según se ha hecho constar en los antecedentes de esta resolución, se ha opuesto a la admisión de la cuestión de inconstitucionalidad, por entender que el Juzgado no ha formulado adecuadamente el juicio de relevancia exigido por el art. 35.1 de la Ley Orgánica del Tribunal Constitucional (LOTC), así como por considerar la cuestión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es coincidente con las cuestiones núms. 6957-2013 y 6958-2013, planteadas por este mismo órgano judicial sobre el mismo precepto legal y con fundamento en idéntica duda de constitucionalidad. Dichas cuestiones han sido rechazadas a limine, previa audiencia al Fiscal General del Estado, conforme a lo previsto en el art. 37.1 LOTC, mediante los AATC 70/2014 y 71/2014, de 10 de marzo, respectivamente, por no cumplirse el requisito del juicio de relevancia (art. 35.1 LOTC), Autos a cuya fundamentación resulta obligado remitirse.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en los citados Autos razonamos que la cuestión de inconstitucionalidad promovida por el Juzgado de Primera Instancia e Instrucción núm. 7 de Avilés respecto del párrafo segundo del art. 695.4 LEC, en relación con el art. 695.1.4 LEC, plantea un problema singular, ya que el objeto del incidente de oposición a la ejecución consiste en determinar si las cláusulas cuestionadas son o no abusivas, mientras que el precepto cuestionado se refiere a un momento procesal posterior: el de la recurribilidad del Auto resolutorio de la oposición, que dependerá del sentido del fallo, pues sólo el pronunciamiento desestimatorio es irrecurrible.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las cosas, resulta que el Juzgado proponente de la cuestión no razona que la oposición a la ejecución vaya a ser resuelta en sentido desestimatorio, única hipótesis en que sería relevante la previsión legal del art. 695.4, segundo párrafo, LEC, de manera que deja abierto el pronunciamiento de fondo, planteando la cuestión de inconstitucionalidad para el caso de que decida desestimar la oposición a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añade a lo anterior que el planteamiento de la cuestión es prematuro, al referirse a una norma que no es aplicable de forma inmediata en el proceso judicial; el Juzgado, al plantear la cuestión, se anticipa a la intención de la parte ejecutada en orden a recurrir, descartando otras hipótesis (el aquietamiento a la resolución del incidente o la terminación del proceso por causas distintas: desistimiento, renuncia, transacción, etc.) o la defensa por otros cauces contemplados en el ordenamiento procesal (como puede ser el de la oposición por la vía del art. 698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todo ello consideramos en los referidos AATC 70/2014 y 71/2014 que no puede considerarse satisfecho el juicio de relevancia, pues el Juzgado promotor de la cuestión no justifica que la decisión del proceso a quo depende de la validez de la norma legal sobre la que se suscita la duda de constitucionalidad, lo que determinó la inadmisión de las correspondientes cuestiones de inconstitucionalidad (art. 37.1 LOTC). A la misma conclusión hemos de llegar en el presente caso, por ser de idéntico contenido la cuestión de inconstitucionalidad que nos ocupa, como queda dicho.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6959-2013, planteada por el Juzgado de Primera Instancia e Instrucción núm. 7 de Avilés.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