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enero de 2014 tuvo entrada en el Registro General del Tribunal Constitucional escrito del Abogado del Estado interponiendo recurso de inconstitucionalidad contra los arts. 2 y 3 de la Ley Foral, 15/2013, de 17 de abril, por los que se da nueva redacción a los arts. 33.2 y 46.2 de la Ley Foral 17/2001, de 12 de junio, reguladora del comercio en Navarra, por ser contrarios al art. 28 del Real Decreto-ley 20/2012, de 13 de julio, por el que se modifica la Ley 7/1996, de 15 de enero, de ordenación del comercio minorista. Invoca el art. 161.2 CE a los efectos de la suspensión de los preceptos de la Ley foral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febrero de 2014, el Pleno acordó, a propuesta de la Sección Primera de este Tribunal, admitir a trámite el recurso de inconstitucionalidad promovido por el Presidente del Gobierno con suspensión de los preceptos impugnados, dar traslado de la demanda para personación y alegaciones al Congreso de los Diputados, al Senado, y al Gobierno y Parlamento de Navarra, y ordenar la publicación de la suspensión y la incoación del recurso en el “Boletín Oficial del Estado”. La publicación en el “BOE” tuvo lugar el 15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registrados en el Tribunal Constitucional el 20 de febrero y 6 de marzo de 2014, los presidentes del Congreso y Senado se personaron en el proceso, en representación de sus respectivas Cámaras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12 de marzo de 2014, tuvo entrada en el Tribunal Constitucional un escrito del Letrado del Parlamento de Navarra, actuando en su representación, por el que se personó en el procedimiento y realizó las correspondientes alegaciones, suplicando la inadmisión del recurso y, subsidiariamente, su íntegra desestimación. Por otrosí solicitó se le otorgue trámite de audiencia para alegar sobre la pertinencia de ratificar o levantar la suspensión acordada al amparo del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Pleno de 1 de abril de 2014, se acordó oír a las partes personadas para evacuar alegaciones sobre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el 8 de abril de 2014, suplicando el mantenimiento de la suspensión. Considera, en primer lugar, que no basta con tener en cuenta a los efectos de resolver sobre el mantenimiento o levantamiento de la suspensión, la doctrina constitucional que obliga ponderar los intereses públicos y privados que se verían afectados y los daños y perjuicios que se irrogarían, sino que es necesario, valorar el fumus boni iuris, en cuanto que el levantamiento de la suspensión produciría de facto el bloqueo del ejercicio de una competencia estatal. Existiendo doctrina consolidada del Tribunal Constitucional que afirma que la competencia estatal básica para la liberación de un sector, dictada ex art. 149.1.13 CE, puede tener carácter agotador y no permitir el desarrollo autonómico, resulta de aplicación lo establecido en el ATC 336/2005, de 15 de septiembre, que permitió mantener la suspensión cuando la norma autonómica impide, sin cobertura competencial, el ejercicio por el Estado de sus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alega como perjuicios irreparables derivados del levantamiento de la suspensión, la quiebra del principio de unidad de mercado que supondría un perjuicio directo para los comerciantes navarros, sujetos a un régimen distinto que el resto de los comerciantes del territorio nacional, y una menor actividad comercial con posible reducción de los beneficios de los comerciantes y una posible destrucción de empleo, perjuicios cuya concurrencia vendría soportada en el informe de 4 de marzo de 2014 de la Dirección General de Comercio interior que se aporta con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11 de abril de 2014 tuvo entrada en el Registro General del Tribunal Constitucional, un escrito de la Letrada del Parlamento de Navarra suplicando el levantamiento de la suspensión acordada en aplicación el art. 161.2 CE, por las razones que a continuación se resumen. Tras recordar la doctrina del Tribunal sobre los criterios a tener en cuenta a la hora de mantener o levantar la suspensión, y que la solicitud de suspensión del Abogado del Estado en el recurso de inconstitucionalidad no va acompañada de la justificación alguna por la que ésta se solicita, entiende que la Abogacía del Estado no ha cumplido con la carga exigida al recurrente de justificar los perjuicios del levantamiento de la suspensión. El cumplimiento de esta carga exige, no solo invocar los perjuicios que podrían producirse de ser levantada la suspensión, sino que debe efectuarse mediante el estricto examen de las situaciones de hecho creadas y al margen de la viabilidad de las pretensiones que se formulen en la demanda. Pero esta exigencia no se ha cumplido en este caso, pues: (i) no se alcanza a ver cuáles son los perjuicios irreparables de las concretas medidas adoptadas por la Ley navarra, siendo así que existe una presunción de legitimidad de las leyes emanadas de su legislador democrático; (ii) frente a los perjuicios no acreditados, la Abogacía del Estado plantea, más bien, los que derivarían de la discrepancia de fondo acerca del ejercicio de las competencias autonómicas y que se daría en cualquier conflicto de carácter competencial en el que las impugnadas son las normas autonómicas, y (iii) ante la falta de aportación de dato real alguno los posibles perjuicios solo pueden carácter preventivo, siendo así que podrían tener fácil solución en el caso de estimarse 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trata con esta resolución de determinar si procede o no mantener la suspensión de la vigencia que afecta a los arts. 33.2 y 46.2 de la Ley Foral 17/2001, de 12 de junio, reguladora del comercio en Navarra, según la redacción que les dan los arts. 2 y 3 de la Ley Foral, 15/2013, de 17 de abril, impugnados en este proceso. El primero de ellos regula el régimen de apertura en domingos y festivos, mientras que el segundo se refiere a la venta en rebajas.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en primer lugar, la Abogacía del Estado que la decisión a adoptar en este incidente cautelar no debe partir de la aplicación de la doctrina general acuñada por este Tribunal, sino de la aplicación del criterio de la apariencia de buen derecho: como quiera que la doctrina constitucional es clara en relación a la competencia que asiste al Estado para regular la liberalización de un determinado sector, el levantamiento de la suspensión equivale al bloqueo del ejercicio de una competencia estatal, que por sí sólo justificaría el mantenimiento de la suspensión. Cierto es que este argumento se ha utilizado excepcionalmente por este Tribunal para justificar el mantenimiento de la suspensión, sin necesidad de acreditar los daños de imposible reparación que derivarían de la aplicación de los preceptos autonómicos impugnados. Pero de la misma forma, este Tribunal lo ha limitado a los supuestos en que la controversia suscitada en el recurso que origina el incidente cautelar, excede de las situaciones normales de controversia competencial, anormalidad que no tiene que ver, en contra de lo alegado por el Abogado del Estado, con la viabilidad de las pretensiones de la demanda o de su apariencia de buen derecho, sino con el efecto mismo de bloqueo del ejercicio de las competencias estatales que se produciría, bien porque la competencia estatal afectada está palmariamente reconocida por el bloque de la constitucionalidad y no es discutida por las partes (ATC 336/2005, de 15 de septiembre, FJ 5); bien porque la norma autonómica impugnada reconoce expresamente que se ha dictado con única finalidad de dejar en suspenso el ejercicio de una competencia estatal cuya legitimidad ésta discute (ATC 146/2013, de 5 de junio, FJ 4), bien, finalmente, porque concurren a la vez ambos requisitos: una competencia incontrovertida del Estado y una norma autonómica que se dicta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Ninguno de los requisitos expuestos concurre en este caso. No hay, en primer lugar, una competencia estatal palmariamente reconocida en el bloque de la constitucionalidad que no admite discusión. Es más, ni siquiera existe un pronunciamiento del Tribunal Constitucional sobre los límites inequívocos de la competencia ex art. 149.1.13 CE, que invoca el Estado, en materia de horarios comerciales y ventas en rebajas, sobre la que versan los preceptos suspendidos, que se pueda trasladar a las cuestiones planteadas en este recurso de inconstitucionalidad. Pero tampoco concurre el segundo requisito. La finalidad de la Ley impugnada es, como señala su exposición de motivos, la de adaptar la legislación foral ya dictada en ejercicio de sus competencias, a las modificaciones introducidas en el Real Decreto-ley 20/2012, y no, al contrario, impedir su entrada en vigor. En consecuencia no cabe afirmar que la presente controversia exceda de los límites normales de cualquier controversia competencial, por lo que la resolución que se adopte sobre el mantenimiento de la suspensión, sólo puede depender de la ponderación de los interés públicos y privados afectados por la suspensión, y de los perjuicios de imposible reparación que se irroguen del mantenimiento o levantamiento de la suspensión para lo que habrá de estarse a las situaciones de hecho creadas y al margen de la viabilidad de las pretensiones formuladas en la demanda (por todos, ATC 453/2006, de 12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señaló en los antecedentes, el Abogado del Estado centra los daños y perjuicios que derivarían del levantamiento de la suspensión, en los derivados de la inaplicación de las medidas liberalizadoras, consistentes en la pérdida de beneficios y de empleo en el sector del comercio, y en la quiebra del principio de unidad de mercado consistente en que los comerciantes navarros se verían perjudicados en relación con los implantados en el resto de España. Califica estas pérdidas de imposible reparación porque, aún en el caso de que se estimara el recurso, no podrían recuperarse los ya producidos durante el tiempo en que hubiera estado en vigor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hemos señalado en reiteradas ocasiones, debe partirse de la existencia de una presunción de constitucionalidad a favor de las normas en conflicto, de manera que no basta con invocar la existencia de perjuicios sino que es necesario demostrar o, al menos razonar consistentemente sobre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Abogado del Estado se limita a resumir un informe de 4 de marzo de 2014, elaborado por la Dirección General de Comercio Interior, del Ministerio de Economía y Competitividad, cuyos datos acreditarían los daños y perjuicios que se producirían de aplicarse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rechazar, en primer lugar, que se haya acreditado la existencia de un perjuicio irreparable para la unidad de mercado y un trato discriminatorio para los comerciantes de Navarra. La propia legislación básica remite a las Comunidades Autónomas la regulación de los horarios para la apertura y cierre de los locales comerciales, en sus respectivos ámbitos territoriales, sin que el desarrollo normativo realizado por la Comunidad Autónoma suponga en abstracto, y al margen de cualquier consideración sobre el supuesto de hecho concreto, la quiebra del principio de unidad de mercado. En otro caso, cualquier regulación económica de las Comunidades Autónomas a la que se impute la contradicción con la legislación estatal básica, conllevaría, con independencia de su contenido, la quiebra de la unidad de mercado que garantiza la regulación básica, y la consiguiente discriminación de los destinatarios de la norma con respecto los de otras Comunidades Autónomas que la hubieran respetado, lo cual es contrario a la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tampoco se han acreditado o razonado suficientemente, a partir de las situaciones concretas que podrían producirse, los perjuicios consistentes en la pérdida de beneficios de los comerciantes y de puestos de trabajo. El informe expone la evolución experimentada por el comercio en Navarra en el periodo 2008-2013, que se traduce, como en el resto de España, en el decremento del número de locales comerciales, aunque Navarra experimenta un porcentaje de paro en el comercio minorista de 9,8 por 100, inferior a la tasa de paro del conjunto de España, 11.1 por 100. Indica, además, que las Comunidades Autónomas que han obtenido mejores datos son las que han aplicado políticas de mayor liberalización desde 1996 hasta 2013, habiendo crecido Navarra solo un 13,6 por 100, frente al 36,6 por 100 de la media española, mientras que en el periodo comprendido entre enero 2013 a enero 2014 ha ganado 167 comerciantes autónomos. En concreto en cuanto a la apertura en festivos, señala el informe que durante las dos legislaturas (2004-2011) en que, a nivel nacional, se rebajó la apertura en festivos de 12 a 8, se produjo un descenso del número de locales comerciales del 5,7 por 100 y un descenso de las ventas del 13,1 por 100. En cuanto a las ventas de saldos y rebajas el informe señala que la legislación básica aspira a ser la base para la modernización de las estructuras comerciales y corregir el desequilibrio entre las grandes y pequeñas empresas comerciales y al mantenimiento de la libre competencia, a la vez que benefician a los consumidores. A estos datos añade una serie de razones que abundan en las ventajas genéricas de la liberalización de horarios comerciales para el sector: que otorgan libertad a los comerciantes, que conllevan un aumento del consumo de los turistas principalmente en compras no cotidianas; que la apertura de los comercios en días de ocio incrementa las posibilidades de aumentar las ventas; que se trata de una propuesta equilibrada; que España es uno de los países más restrictivos de Europa; que no tiene sentido mantener una regulación restrictiva de horarios comerciales ante la posibilidad de compra por internet; y que de acuerdo con encuestas de la Organización de Consumidores y Usuarios, el 76 por 100 de los consumidores es partidario de la libertad de horarios.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informe cuyos datos resumen el Abogado del estado, parte de la base de que la evolución desfavorable del comercio a nivel nacional desde el año 2008 a 2013, se ha debido a la existencia de políticas restrictivas, y que la liberalización de horarios produce en todos los casos, y con independencia de las circunstancias concretas del comercio en cada Comunidad Autónoma, resultados beneficiosos sobre la actividad comercial, resultados que por otra parte no van acompañados de datos económicos, más allá del incremento experimentado por el número empresarios autónomos a nivel nacional y de Navarra, en año 2013, sin que se establezca conexión alguna entre las características del comercio en Navarra, los efectos de las mencionadas medidas liberalizadoras y la importancia de las limitaciones introducidas por los preceptos cuya suspensión se solicita se mantenga.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habiéndose acreditado los perjuicios de imposible reparación que se producirían de aplicarse los preceptos impugnados, debe levantarse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2 y 3 de la Ley Foral 15/2013, por los que se modifican los arts. 33.3 y 46.2, respectivamente, de la Ley Foral 17/2001, de 12 de julio, reguladora del comercio 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