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27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17 de marzo de 2014 el Abogado del Estado, en nombre del Presidente del Gobierno, interpuso recurso de inconstitucionalidad contra el Decreto-ley de la Junta de Andalucía 9/2013, de 17 de diciembre, por el que se articulan los procedimientos necesarios para la reapertura de la mina de Aznalcóllar. El Abogado del Estado invocó el art. 161.2 CE en relación con el art. 30 de la Ley Orgánica del Tribunal Constitucional (LOTC), a fin de que se produzca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28 de abril de 2014 el Abogado del Estado traslada a este Tribunal la certificación del acuerdo adoptado por el Consejo de Ministros, en sesión celebrada el 25 de abril de 2014, por el que se acordó solicitar del Presidente del Gobierno el desistimiento del recurso de inconstitucionalidad interpuesto contra el Decreto-ley de la Junta de Andalucía 9/2013, de 17 de diciembre, por el que se articulan los procedimientos necesarios para la reapertura de la mina de Aznalcóllar, y del acuerdo del Presidente del Gobierno de la misma fecha, solicitando que se tenga por desistido al Presidente del Gobierno en este recurso de inconstitucionalidad y, por este motivo, se acuerde la terminación del proceso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(LEC) para la regulación con carácter supletorio de este acto procesal (arts. 19.1 y 3 y 20.2 y 3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advierta interés constitucional que justifique la prosecución del proceso hasta su finalización por Sentencia (por todos, ATC 40/2014, de 11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debidamente autorizado para ello, pide que se le tenga por desistido del presente recurso de inconstitucionalidad y al no advertirse interés constitucional que justifique la prosecución del proceso hasta su finalización por Sentencia procede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al Abogado del Estado, en la representación que legalmente ostenta, del recurso de inconstitucionalidad interpuesto contra el Decreto-ley de la Junta de Andalucía 9/2013, de 17 de diciembre, por el que se articulan los procedimientos necesarios para la reapertura de la mina de Aznalcóllar.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