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12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Trias, don Andrés Ollero Tassara, don Fernando Valdés Dal-Ré, don Juan José González Rivas, don Santiago Martínez-Vares García, don Juan Antonio Xiol Ríos, don Pedro González Trevijano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6704-2004, interpuesto por don Arturo F. L., representado por el Procurador de los Tribunales don Cesáreo Hidalgo Senen y asistido por el Abogado don Indalecio Talavera Salomón, contra la Sentencia de la Sala de lo Social del Tribunal Superior de Justicia de Asturias, de 8 de octubre de 2004, que desestimó el recurso de suplicación núm. 3842-2003 formalizado contra la Sentencia de 15 de mayo de 2003 del Juzgado de lo Social núm. 3 de Gijón, dictada en autos núm. 32-2003 sobre pensión de viudedad. Ha comparecido el Instituto Nacional de la Seguridad Social (INSS). Ha intervenido el Ministerio Fiscal. Ha sido Ponente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entrada en el Registro General de este Tribunal el día 12 de noviembre de 2004, el Procurador de los Tribunales don Cesáreo Hidalgo Senen interpuso recurso de amparo en nombre y representación de don Arturo F. L. contra la Sentencia de la Sala de lo Social del Tribunal Superior de Justicia de Asturias, de 8 de octubre de 2004, considerando que vulnera el art. 14 en relación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Arturo F. L. y don Manuel A. G., convivieron ininterrumpidamente más de cuarenta años como si de un matrimonio se tratase, hasta el fallecimiento de don Manuel A. G. el día 6 de agosto de 2002. En esa fecha tenía la condición de pensionista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solicitó del Instituto Nacional de la Seguridad Social (INSS) el reconocimiento del derecho a pensión de viudedad, que fue denegado en resolución de 14 de octubre de 2002 al no acreditar el solicitante matrimonio con el fallecido. Formalizó reclamación previa reiterando su pretensión, que resultó igualmente desestimada por resolución de 11 de diciembre de 2002, haciéndose referencia en ella para justificar la denegación del derecho tanto a lo dispuesto en el art. 174 de la Ley general de la Seguridad Social, aprobada por Real Decreto Legislativo 1/1994, de 20 de junio (LGSS), como a lo establecido en la STC 184/1990, de 15 de noviembre, y en el ATC 222/1994, de 11 de julio, según los cuales no existiría vulneración de los arts. 10, 14 y 39 CE por la exigencia de vínculo matrimonial para acceder a la protección otorgada por la Seguridad Social en materia de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9 de enero de 2003 el recurrente en amparo presentó demanda para el reconocimiento de su derecho, que fue turnada al Juzgado de lo Social núm. 3 de Gijón. Alegaba la parte actora que, pese a la constante intención de la pareja de unirse en matrimonio, para así regularizar su situación a los ojos del Estado, dicho propósito no pudo cumplirse al impedirlo el legislador por el hecho de pertenecer al mismo sexo. Esto así, aducía, no se puede exigir el requisito de haber contraído matrimonio previo al hecho causante cuando el legislador español no ha brindado tal posibilidad; y añadía que haber convivido durante más de cuarenta años ha de ser incluido por analogía dentro del art. 174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Dictó Sentencia el Juzgado de lo Social núm. 3 de Gijón, con fecha de 15 de mayo de 2003. Razona el juzgador que al definir quién tiene derecho a la prestación habla la Ley en todo momento del cónyuge, y que es evidente que ese concepto normativo presupone la existencia de un vínculo matrimonial actual o pasado, cuya existencia está legalmente restringida al hombre y a la mujer (arts. 32.1 CE y 44 del Código civil). Así pues, el demandante no cumple el requisito predicable de quien pretende ser beneficiario de una pensión de viudedad, debiendo tenerse en cuenta que la Constitución no marca pauta alguna que nos permita dar al concepto “familia” un significado distinto al que subyace en todo el ordenamiento jurídico, “cual es en sentido amplio el conjunto de personas unidas por el matrimonio o por vínculos de parentesco (natural o de adopción) y en sentido estricto, el grupo restringido formado por los cónyuges y por los padres e hijos”. El matrimonio y la convivencia extramatrimonial entre personas del mismo sexo, concluye el juzgador, no son situaciones equivalentes sino realidades jurídicamente distintas. El primero es la unión de un solo hombre con una sola mujer orientada a cumplir una función de integración de los sexos, la procreación y educación de la prole, además del auxilio mutuo. La segunda no puede cumplir sino uno sólo de los fines del matrimonio, el último de los citados. Que aquellos son los fines del matrimonio “bien definido está en la Constitución de 1978, que circunscribe el mismo a la unión legal entre hombre y mujer, y deja sujeto a determinación legal las normas sobre edad y capacidad, así como las causas de disolución, nulidad y separación. No hay pues esa identidad esencial entre supuestos de hecho necesaria para la aplicación analógica prevista en el art. 4 del Código Civil”. Por todo lo cual, desestimaba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Arturo F. L. formalizó recurso de suplicación en un único motivo, denunciando la violación por no aplicación de lo dispuesto en el art. 174 LGSS, en relación con los arts. 14, 32.1, 39.1, 41 y 53.3 CE, y todo ello en concordancia con los arts. 44 a 47 del Código civil y con los criterios de aplicación de las normas jurídicas contenidas en los arts. 3.1 y 4.1 de dicha norma. Dictó Sentencia la Sala de lo Social del Tribunal Superior de Justicia de Asturias, el día 8 de octubre de 2004, desestimando el recurso de suplicación. El fundamento de ello, dice el Tribunal, reside en la falta de cobertura legal de la pretensión del actor, ya que el art. 174 LGSS, al regular el reconocimiento de la prestación de viudedad, no contempla el supuesto litigioso, sin que sea posible la aplicación analógica que el demandante invoca. Es cierto que el art. 39.1 CE no identifica el concepto de familia con la que tiene su origen en el matrimonio, aunque ésta sea la acepción dominante en el ámbito cultural del país, y que caben otros tipos de familia, como la surgida de uniones de hecho no basadas en el matrimonio, pero el contenido jurídico de cada una de esas formas de familia es cuestión del legislador ordinario y, por lo tanto, conceder derechos distintos a los integrantes de cada una de esas formas no implica una vulneración del principio de igualdad constitucional. La doctrina jurisprudencial, concluye el Tribunal Superior de Justicia, admite que las normas positivas establezcan restricciones o incluso excluyan el derecho a pensión de viudedad cuando no se acreditan los requisitos de la ley ordinaria. Y “[n]o puede discutirse —por su evidencia y notoriedad— que una unión de hecho homosexual es una situación distinta de la que se entiende por unión matrimonial por muchos eufemismos terminológicos que se empleen para equipararlos; por lo que siendo dos supuestos de hecho diversos es razonable que la ley ordinaria imponga entre ellas algunas diferencias de efectos jurídicos. … Consecuencia de lo anterior es que la sentencia desestimatoria de la instancia no incurre en ninguna infracción normativa en cuanto que resuelve el supuesto de hecho litigioso de conformidad a la norma aplicable en el momento de producirse 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recurrente que se ha vulnerado su derecho fundamental a la igualdad y a la no discriminación (art. 14 CE) en relación con el art. 39 del texto constitucional. A su juicio, la denegación de la pensión de viudedad a la persona supérstite de una pareja homosexual que convivió ininterrumpidamente más de cuarenta años como si de un matrimonio se tratase supone una vulneración del art. 14 CE, al llevar consigo una desigualdad de trato respecto de las parejas heterosexuales, y por tanto una discriminación por exclusiva razón de sexo, toda vez que al no existir posibilidad legal de contraer matrimonio entre personas del mismo sexo nunca pueden éstas encontrarse en la situación legal del art. 174 LGSS, en la medida en que dicho precepto sólo reconoce la pensión de viudedad al cónyuge supérstite. El reconocimiento expreso de la institución matrimonial en el art. 32 CE, implica una protección constitucional de esa institución, pero esa habilitación constitucional no puede entenderse como la posibilidad ilimitada de establecer tratamientos favorables para un conjunto de ciudadanos, por el hecho de estar o haber estado casados, frente a los que no ostentan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afirma, el art. 174 LGSS viene a establecer una diferencia de trato entre miembros supervivientes de uniones estables según haya existido o no vínculo matrimonial, independientemente de la duración de la convivencia, la situación de necesidad o del desequilibrio económico causado por el fallecimiento. Si las prestaciones de la Seguridad Social se configurasen como elementos naturalmente integradores del régimen del matrimonio, o como técnicas de protección de la institución matrimonial, no cabría duda de la posibilidad de excluir de tales prestaciones a los ciudadanos no casados. Pero no resulta de los valores constitucionales que el sistema de prestaciones de la Seguridad Social tenga ese objeto. Lo que prevé el art. 41 CE, es un régimen público de la Seguridad Social para todos los ciudadanos que garanticen la asistencia y prestaciones sociales suficientes ante situaciones de necesidad. Y si la Constitución fija ese criterio de necesidad como determinante de las prestaciones de la Seguridad Social con respecto a todos los ciudadanos (y no solo a los casados), no resulta razonable introducir otros criterios sin relación alguna con aquélla (tampoco el de la preexistencia del vínculo matrimonial). La norma protectora relativa a las pensiones de viudedad tiene como fin compensar frente a un daño y afrontar las repercusiones económicas negativas, y tal daño en las uniones estables se produce con independencia de que exista o no vínculo matrimonial. Todo ello, conforme al principio de igualdad en relación con el mandato contenido en el art. 41 CE, debería llevar a considerar que el recurrente debe ser incluido dentro del supuesto previsto por la norma de Seguridad Social en su art.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esas alegaciones, suplica que se deje sin efecto la Sentencia dictada por el Tribunal Superior de Justicia de Asturias, de 8 de octubre de 2004, y se declare que tras el fallecimiento de don Manuel A. G., tiene derecho el recurrente a una pensión de viudedad, condenando al INSS a que, con efectos iniciales al día 1 de septiembre de 2002, proceda al abono de una renta vitalicia integrada por el 46 por 100 de una base reguladora de prestaciones de 614,26 €, en catorce pagas mensuales con todo lo demás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2006, la Sección Primera de este Tribunal acordó, de conformidad con lo dispuesto en el art. 50.3 de la Ley Orgánica del Tribunal Constitucional (LOTC), conceder a la parte demandante de amparo y al Ministerio Fiscal el plazo común de diez días para formular, con las aportaciones documentales que procedieran, las alegaciones que estimaran oportunas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escrito presentado en este Tribunal el día 7 de septiembre de 2006, solicitó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evacuó el trámite mediante escrito registrado el 14 de septiembre de 2006, interesando la inadmisión del recurso por falta de contenido constitucional. Afirma que la obtención de una pensión de viudedad queda condicionada por la legislación vigente a la existencia de vínculo matrimonial, exonerando de tal exigencia únicamente a quienes no pudieron contraer matrimonio por impedírselo la legislación anterior a la Ley 30/1981, de 7 de julio, por la que se modificó la regulación del matrimonio en el Código civil y se determinó el procedimiento a seguir en las causas de nulidad, separación y divorcio, y siempre que el causante falleciera con anterioridad a la vigencia de dicha Ley, pues tras la misma nada impedía a los que convivían more uxorio transformar su relación en vínculo matrimonial. Así, es necesario que el supuesto de hecho encaje perfectamente en la norma, es decir, que de forma estricta se acomode a los siguientes requisitos: 1) que se trate de una unión estable de dos personas que hubieran convivido como matrimonio more uxorio, 2) que existiendo el deseo e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de 7 de julio, y 3) que el fallecimiento hubiera acaecido antes de la entrada en vigor de la ley citada. Esos requisitos no pugnan con el artículo 14 CE, ni tampoco las medidas de los poderes públicos que otorgan un trato distinto y más favorable a la unidad familiar basada en el matrimonio que a otras unidades convencionales.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aduce que la discriminación existe por comparación con aquellas uniones heterosexuales cuyos componentes no pudieron contraer matrimonio como consecuencia de lo establecido en la legislación anterior a la Ley 30/1981, de 7 de julio. Es decir, compara estas últimas uniones heterosexuales —a las que, como excepción, ese Tribunal ha reconocido el derecho a la obtención de la pensión de viudedad—, con las uniones homosexuales. Y no puede compartirse ese planteamiento, puesto que el diferente tratamiento que otorga el legislador a ambas situaciones posee una justificación que se basa en criterios razonables y no artificiosos, siendo además la medida proporcional al fin que se pretende conseguir, cual es el de un especial reconocimiento del matrimonio, tal y como postula el art. 32.1 CE. En suma, no puede estimarse que las uniones heterosexuales que no pudieron acceder al matrimonio con anterioridad a la Ley 30/1981, de 7 de julio, constituya término adecuado de comparación con el que confrontar el supuesto que ahora se plantea, puesto que el motivo de tan excepcional reconocimiento de la pensión de viudedad en tales casos (STC 184/1990, de 15 de noviembre), se ha venido fundamentando en la especificidad de la situación jurídico-política predemocrática, en la que a través de la Ley de 12 de marzo de 1938 se declaró vigente el título IV del libro I del Código civil, promulgado en 1889 y abolido durante la II República, suprimiéndose el matrimonio civil, así como algunos otros artículos referidos a la capacidad jurídica de las mujeres. Esa especificidad hace radicalmente distintas ambas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situación de las uniones de hecho entre personas del mismo sexo no guarda relación alguna con los anteriores supuestos, ya que la imposibilidad de contraer matrimonio en tales casos no deriva de ninguna norma contraria a los actuales valores constitucionales, habiéndose mantenido tal imposibilidad no sólo durante el régimen político anterior, sino también en la época democrática en la que sólo a partir de la Ley 13/2005, de 1 de julio, por la que se modifica el Código civil en materia de derecho a contraer matrimonio, se ha reconocido en el ámbito de la legalidad ordinaria dicha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identifica interesadamente la falta de capacidad para contraer matrimonio —prosigue el Ministerio público— con la imposibilidad de contraerlo aún disponiendo de dicha capacidad conforme a patrones constitucionales. Pero, de llevarse este argumento a sus últimas consecuencias, resultaría que cualquier circunstancia determinante de la falta de capacidad para concluir el negocio jurídico en que el matrimonio consiste (edad, parentesco, ligamen, crimen, discapacidad psíquica…), al erigirse en circunstancia que “imposibilita” su celebración, constituiría —si fuere acompañada de convivencia personal— otra situación “impeditiva”, y por ende justificaría el reconocimiento de tales convivencias como sustrato legítimo de la pretensión de una pensión de viudedad. De este modo, se daría la paradoja de que una prestación de seguridad social, prevista precisamente en favor del matrimonio, vería transmutada su naturaleza, convirtiéndose en una prestación para aquellos convivientes que por la razón que fuere no pudieren contraerlo.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noviembre de 2006, la Sección Primera de este Tribunal admitió a trámite el recurso de amparo y, en aplicación del art. 51 LOTC, acordó requerir el testimonio de las actuaciones al Tribunal Superior de Justicia de Asturias y Juzgado de lo Social núm. 3 de Gijón, interesándose al propio tiempo el emplazamiento de quienes fueron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4 de diciembre de 2006 tuvo entrada en este Tribunal escrito del Letrado de la Administración de la Seguridad Social en el que solicitaba se le tuviera por personado en el procedimiento de amparo en nombre del INSS. La posterior diligencia de ordenación, de 19 de diciembre de 2006, tuvo por recibidos los testimonios de las actuaciones, acordó en el sentido solicitado por el Letrado de la Administración de la Seguridad Social y concedió un plazo de veinte días a las partes personadas y al Ministerio Fiscal para que presentaran las alegaciones que estimaran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en amparo no presentó escrito de alegaciones, según se hace constar en diligencia de 17 de abril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24 de enero de 2007 evacuó el trámite el INSS. Considera que no procede otorgar el amparo por las siguientes razones: a) Debe valorarse la norma aplicable en la fecha del hecho causante. Las sucesivas alteraciones de los preceptos rectores de las prestaciones pasivas, de signo progresivamente favorable a los beneficiarios, ha obligado permanentemente a la fijación de determinadas fechas como límite temporal que posibilite o no este tipo de nuevas y más favorables percepciones, sin que ello vulnere el artículo 14 CE; b) existe extensa doctrina sobre la constitucionalidad de la exigencia del vínculo del matrimonio como presupuesto para acceder a la pensión de viudedad; y c) partiendo de la anterior premisa, es decir, de la constitucionalidad de la exigencia del requisito del matrimonio como presupuesto de la pensión de viudedad, el Tribunal se ha pronunciado en el Auto de 11 de julio de 1994 sobre la cuestión planteada, esto es, sobre si el no reconocimiento del derecho a la pensión de viudedad que trae origen mediato en la imposibilidad legal de los homosexuales de contraer matrimonio —ya que el artículo 44 del Código civil sólo se refiere al matrimonio de dos personas de distinto sexo— vulnera el principio constitucional de igualdad, habiendo extendido a esos supuestos la doctrina que declara constitucional la exigencia del vínculo matrimonial como presupuesto para acceder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reconocimiento del derecho a las uniones de convivencia entre homosexuales requiere de previsión legal. Y esa determinación legal se ha establecido en la Ley 13/2005, de 1 de julio, por la que se modifica el Código civil en materia de derecho a contraer matrimonio, sin efectos retroactivos, de modo que por disposición del art. 2.3 del Código civil no puede aplicarse a la situación enjuiciada. En efecto, si bien aquella Ley 13/2005, de 1 de julio, está informada o presidida por el principio de igualdad, este principio no pugna con la existencia de un distinto tratamiento temporal de situaciones iguales motivado por la sucesión normativa, más cuando tampoco la legislación anterior a la reforma pugnaba con dicho principio, tal como estableció el referido Auto de 11 de julio de 1994. Por lo demás, mantiene el INSS, no se puede inferir la aplicación del régimen transitorio de la disposición adicional décima, regla segunda, de la Ley 30/1981, de 7 de julio, dado su carácter excepcional que impide interpretaciones flexibles y extensivas.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concluye, no se habría producido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su escrito de alegaciones el día 29 de enero de 2007, interesando la desestimación del recurso de amparo. Reitera los contenidos del escrito de alegaciones del trámite de audiencia del art. 50.3 LOTC, y añade que, con independencia de lo que haya de resolver en su día ese Tribunal acerca de la constitucionalidad de la Ley 13/2005, de 1 de julio, a la fecha actual no puede sostenerse de forma categórica e indubitada que el matrimonio al que se refiere el artículo 32.1 CE sea tanto el celebrado entre personas de distinto sexo como el celebrado entre personas pertenecientes al mismo sexo. Sólo en el caso de que esta última aseveración pudiere efectuarse ahora de manera inconcusa, podría decirse que el matrimonio homosexual constituye, al igual que el heterosexual, un valor constitucional digno de protección, y con base en ello concluir que, al no permitirse su celebración hasta la promulgación de la Ley 13/2005, de 1 de julio, existía la misma razón de tutela que inspira la redacción de la disposición adicional décima de la Ley 30/1981, de 7 de julio. Al margen de lo anterior, no puede estimarse que las uniones heterosexuales que no pudieron acceder al matrimonio con anterioridad a aquella Ley constituyan término adecuado de comparación con el que confrontar el supuesto que plantea el recurrente, puesto que el motivo de tan excepcional reconocimiento de la pensión de viudedad en tales casos, como recuerda la STC 184/1990, de 15 de noviembre, se ha venido fundamentando en la especificidad de la situación jurídico-política predemocrática.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termina su escrito, las resoluciones judiciales combatidas se dictan con anterioridad a la promulgación de la mencionada Ley 13/2005, de 1 de julio, de modo que al tiempo de la resolución por los órganos judiciales de la pretensión deducida ni siquiera cabía una interpretación analógica de la disposición adicional décima de la Ley 30/1981, de 7 de julio, aplicada a un entonces inexistente reconocimiento del matrimonio entre personas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11 de marzo de 2008, y de conformidad con lo dispuesto en el art. 10 n) LOTC, se acordó, a propuesta de la Sala Primera de este Tribunal, recabar para el mismo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8/2013, de 15 de enero de 2013, el Pleno del Tribunal acordó plantear cuestión interna de inconstitucionalidad sobre el art. 174.1 de la Ley general de la Seguridad Social, aprobada por Real Decreto Legislativo 1/1994, de 20 de junio, en la redacción dada por el artículo 32.1 de la Ley 50/1998, de 30 de diciembre, de medidas fiscales, administrativas y del orden social, por posible oposición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febrero de 2013, el Pleno acordó admitir a trámite la cuestión interna de inconstitucionalidad, reservar para sí el conocimiento de la misma y, en virtud del art. 37.3 LOTC, dar traslado de las actuaciones al Congreso de los Diputados y al Senado, al Gobierno y al Fiscal General del Estado. Asimismo, se acordó la publicación de la cuestión interna de inconstitucionalidad en el “Boletín Oficial del Estado”. Mediante STC 92/2014, de 10 de junio de 2014 se resolvió tal cuestión, considerando el Tribunal que el precepto cuestionado era acorde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junio de 2014, se señaló para deliberación y votación de la presente Sentencia el día 12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resoluciones impugnadas la vulneración de sus derechos fundamentales a la igualdad y a la no discriminación, art. 14 CE. Aduce, por una parte, que el reconocimiento expreso de la institución matrimonial y del derecho a contraer matrimonio en el art. 32 CE, implica una protección constitucional de esa institución, pero que esa habilitación constitucional no puede entenderse como la posibilidad ilimitada de establecer tratamientos favorables para un conjunto de ciudadanos, por el hecho de estar o haber estado casados, frente a los que no ostentan esa condición, resultando que las prestaciones de la Seguridad Social no se configuran como elementos naturalmente integradores del régimen del matrimonio o como técnicas de protección de la institución matrimonial, por lo que no es razonable introducir ese requisito para determinar si procede o no una determinada prestación. En segundo lugar, afirma el recurso que la denegación de la pensión de viudedad a la persona supérstite de una pareja homosexual, que convivió ininterrumpidamente más de cuarenta años con el fallecido como si de un matrimonio se tratase, supone una vulneración del art. 14 CE, al llevar consigo una desigualdad de trato respecto de las parejas heterosexuales, y por tanto una discriminación por exclusiva razón de sexo o por cualquier otra condición o circunstancia personal o social, toda vez que al no existir en aquel momento posibilidad legal de contraer matrimonio entre personas del mismo sexo las parejas estables homosexuales nunca podían encontrarse en la situación legal del art. 174 de la Ley general de la Seguridad Social (LGSS), en la medida en que dicho precepto sólo reconoce la pensión de viudedad al cónyuge supérstite.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el Instituto Nacional de la Seguridad Social (INSS) interesan la desestimación del recurso de amparo de acuerdo con las razones que con detalle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las dos quejas planteadas en la demanda de amparo, debemos remitirnos a lo dicho por este Tribunal en la reciente Sentencia 92/2014, de 10 de junio, que resolvió la cuestión interna de inconstitucionalidad núm. 693-2013, a la que se ha hecho referencia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ante las dudas de constitucionalidad sobre el art. 174 LGSS en relación a la prohibición de discriminación contenida en el art. 14 CE, se planteó, en virtud del art. 55.2 LOTC, una cuestión de inconstitucionalidad que ha sido resuelta en la citada STC 92/2014,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174 de la Ley general de la Seguridad Social, en la redacción dada por el art. 32.1 de la Ley 50/1998, de 30 de diciembre,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causa de su muerte fuese un accidente, sea o no de trabajo, o una enfermedad profesional, no se exigirá ningún período previo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dicha Sentencia (FJ 5) que “la eventual contradicción, por parte del precepto sometido a nuestro enjuiciamiento, con el derecho a la no discriminación por razón de orientación sexual que proscribe el segundo inciso del artículo 14 CE, se circunscribe a un aspecto concreto, cual es que solamente los cónyuges podrían ser beneficiarios de la pensión de viudedad y, en consecuencia, a los miembros de parejas de hecho homosexuales les estaba vedado acceder a esa prestación, puesto que, con anterioridad a la entrada en vigor de la Ley 13/2005, aquéllos no podían contraer vínculo matrimonial”. En ese mismo fundamento recordamos que “la posibilidad de contraer o no matrimonio ha sido un aspecto de especial significación para la doctrina constitucional, a la hora de enjuiciar supuestos en que el ordenamiento jurídico brindaba a los cónyuges un tratamiento más favorable que el dispensado a las parejas de hecho, incluidos los casos relacionados con prestaciones de la Seguridad Social”, destacando que las diferencias entre una y otra situación podían “ser legítimamente tomadas en consideración por el legislador a la hora de regular las pensiones de supervivencia” (STC 184/1990, de 15 de noviembre, FJ 3), pero también que la existencia de libertad para contraer matrimonio es un factor que permite justificar, adicionalmente, ese distinto tratamiento (por todas, STC 184/1990, de 15 de noviembre, y más recientemente AATC 188/2003, de 3 de junio; 47/2004, de 10 de febrero; 77/2004, de 9 de marzo; 177/2004, de 11 de mayo, o 203/2005,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implica, sin embargo, que “en cualquier situación en que los convivientes more uxorio se vean impedidos de contraer matrimonio, tal eventualidad deba engendrar una obligación, a cargo de los poderes públicos, de brindar a los miembros de parejas de hecho un tratamiento jurídico equiparado al previsto para los cónyuges pues, en caso de no existir tal libertad, es necesario valorar si la causa impeditiva del matrimonio pugna con los principios y reglas constitucionales, de manera que este Tribunal deberá comprobar si las causas que hipotéticamente lo impiden resultan constitucionalmente admisibles”, conclusión que se fundamenta en la doctrina de la STC 180/2001,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lo anterior, en el fundamento jurídico 6 de la STC 92/2014, ya citada, examinamos si la causa que en aquel supuesto limitaba la libertad de contraer el vínculo matrimonial era una causa que pugnaba con los principios y reglas constitucionales. Así, con cita del ATC 222/1994, de 11 de julio, señalamos que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 a la par que recalcamos el amplio margen de apreciación y configuración del legislador en cuanto al régimen de prestaciones económicas de la Seguridad Social y las situaciones que han de considerarse merecedoras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indicamos que “[d]entro de ese amplio margen de apreciación, el legislador en la LGSS de 1994 decidió perfilar una pensión de viudedad que si bien, como este Tribunal ha tenido ocasión de señalar, no responde a la existencia de una situación de necesidad, sino “a la compensación de un daño cual es la falta o minoración de unos ingresos de los que participaba el cónyuge supérstite y, en general, afrontar las repercusiones económicas causadas por la actualización de una contingencia (la muerte de uno de los cónyuges)” (STC 41/2013, FJ 4) se restringe a los supuestos en los que existe un vínculo matrimonial entre causante y beneficiario como forma singular de protección de la unión familiar que cumple con determinados requisitos legales, que son los del matrimonio. No estaba, pues, entonces concebida la pensión de viudedad como una institución llamada, sin más, a compensar el daño de la minoración de ingresos sufrida por el superviviente de una pareja, sino a compensar ese daño cuando se producía en el ámbito de la familia sustentada en el previo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uniones de hecho heterosexuales resultaban excluidas del acceso a la pensión porque pudiendo acceder al matrimonio decidían libremente no hacerlo y, por tanto, no cumplir con los requisitos legales, debiendo, por tanto, correr con las consecuencias de ello (STC 184/1990, FJ 1). Las uniones homosexuales quedaban fuera de la esfera de protección porque la configuración del matrimonio en aquel momento —lo que habría de cambiar después— era una configuración clásica o tradicional del mismo, que respondía a la idea de que uniones homosexuales y heterosexuales tenían una funcionalidad distinta dentro de la sociedad. Conviene recordar a estos efectos que, como tuvimos ocasión de señalar, la extensión de la pensión de viudedad a quienes convivían de forma estable extramatrimonialmente estaba lejos de ser la pauta en la legislación internacional y en el Derecho comparado en aquel momento (STC 184/1990, FJ 5). Es más, el Tribunal Europeo de Derechos Humanos que tuvo ocasión de pronunciarse, en el caso Mata Estévez c. España, sobre la conformidad al derecho a la igualdad y a la no discriminación del sistema español que vinculaba el acceso a la pensión de viudedad a la previa existencia de vínculo matrimonial, afirmó, en su Sentencia de 10 de mayo de 2001, que tal regulación no era discriminatoria puesto que perseguía un fin legítimo —“a saber, la protección de la familia fundada en los vínculos del matrimonio”— y existía una relación razonable de proporcionalidad entre los medios empleados y el fin en cuestión. El Tribunal estimó, pues, que el trato diferenciado dispensado a las relaciones homosexuales entraba dentro del legítimo margen de apreciación del Estado. Idea que ha reiterado más recientemente, en su Sentencia de 24 de junio de 2010 (caso Schalk and Kopf c. Austria, § 108), en la cual ante la alegación de los demandantes de que si un Estado ofrece a las parejas de un mismo sexo un medio de reconocimiento alternativo al matrimonio, está obligado a otorgarles un estatus que se corresponda a todos los efectos con el propio de la institución matrimonial, el Tribunal afirma no compartir ese argumento, al entender que “los Estados disfrutan de un cierto margen de apreciación respecto de la situación concreta derivada de los medios alternativos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concluimos, en ese mismo fundamento jurídico 6, que “[h]a de ser, por tanto, el legislador —en modo alguno este Tribunal actuando de legislador positivo retrospectivo y comprometiendo desembolsos económicos del erario público— el que, en su caso, decida, al hilo de los cambios sociales, cuál es el momento en que procede extender la pensión de viudedad a otros supuestos y con qué alcance. Así lo ha hecho el legislador con posterioridad,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 Una decisión de política legislativa ciertamente legítima (STC 41/2013, FJ 3), como también lo era, no obstante, la anterior, que ninguna tacha ofrecía, por las razones ya expuestas,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precedente doctrina al caso concreto que ahora se nos plantea conduce directamente a considerar que no es posible apreciar la denunciada vulneración del art. 14 CE, lo que ha de conducir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desestimación del presente recurso de amparo debemos añadir que, eliminado el requisito contenido en el apartado c) de la disposición adicional tercera de la Ley 40/2007 por nuestra Sentencia 41/2013, antes citada, queda a salvo para el solicitante de amparo la facultad de reclamar el reconocimiento de la prestación allí regulada, previa acreditación del cumplimiento de los restantes requisitos legalmente exigibles, pues si bien es cierto que en dicha Sentencia afirmamos que la declaración de nulidad que en ella hicimos “no permite que quienes, por no haber tenido hijos en común con el causante, no solicitaron la pensión de viudedad prevista en la disposición adicional tercera de la Ley 40/2007 en el plazo de doce meses siguientes a la entrada en vigor de dicha Ley, puedan reclamar ahora la pensión”, tal declaración se formuló en atención a quienes teniendo en cuenta lo dispuesto en dicha ley no cuestionaron su aplicación de la misma manera que la declaración que dicha Sentencia hace a continuación respecto a que la nulidad acordada no permite, claro está, revisar procesos fenecidos mediante Sentencia de cosa juzgada en los que se haya hecho aplicación de lo dispuesto en la letra c) de la referida disposición adicional, supone un aquietamiento frente a una decisión jurisdiccional contra la que habrían podido recurrir en amparo aduciendo los mismos motivos que determinaron su anulación por nuestra Sentencia 41/2013.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 mismo, esas razones no pueden oponerse en el supuesto contemplado en este recurso de amparo en el que el recurrente sí acudió a este Tribunal en una fecha anterior a la promulgación de la Ley 40/2007, aduciendo unos motivos que, de haber prosperado, habrían hecho innecesaria la reacción frente a esta última Ley, por lo que es razonable suponer que el abandono de las vías posibles de reacción contra ella no se debió a la aceptación pasiva de su contenido sino a la razonable esperanza de que el recurso de amparo interpuesto por él hubiera sido resuelto de un modo favorable a sus intereses o que en caso de que hubiera sido desfavorable, el recurso se hubiera resuelto en un plazo en que quedaran al menos abiertas las vías para reaccionar frente a la previsión contenida en la disposición adicional tercera de la Ley 40/2007.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adhieren la Magistrada doña Adela Asua Batarrita y los Magistrados don Fernando Valdés Dal-Ré y don Juan Antonio Xiol Ríos respecto de la Sentencia dictada en el recurso de amparo núm. 6704-2004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debo manifestar mi discrepancia con la Sentencia dictada, si bien como Ponente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desestimación del recurso de amparo se basa en la argumentación plasmada la Sentencia en la que el Pleno de este Tribunal ha desestimado la cuestión interna de inconstitucionalidad núm. 693-2013, me remito a los argumentos expuestos en el Voto particular que formulé a dicha Sentencia,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