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23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4160-2012, promovido por don Juan José Gomáriz Moreno, representado por el Procurador de los Tribunales don Manuel Ortiz de Urbina Ruiz y asistido por el Abogado don José Luis Ferreres Grao, contra la Sentencia de 19 de abril de 2012, núm. 271/2012 y providencia de 29 de mayo de 2012 de la Sección Cuarta de la Audiencia Provincial de Murcia, dictadas en el recurso de apelación 389-2011 dimanante del Juzgado de Primera Instancia e Instrucción 5 de Molina de Segura en procedimiento ordinario 547-2008 en que fue dictada Sentencia con fecha 28 de mayo de 2010. Ha intervenido el Ministerio Fiscal. Han comparecido don Bernardino Gomáriz Moreno y doña Dolores Campoy y López, representados por el Procurador de los Tribunales don Jesús Jenaro Tejada y asistidos por el Abogado don Pedro García-Corcolés Escudero.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6 de julio de 2012, el Procurador de los Tribunales don Manuel Ortiz de Urbina Ruiz, en nombre y representación de don Juan José Gomáriz Moreno,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en amparo interpuso contra sus hermanos demanda de juicio declarativo ordinario en ejercicio de las acciones declarativa de dominio y de división de cosa común respecto de cinco fincas registrales y solicitaba, en esencia, que se reconociera que los inmuebles objeto del litigio pertenecían proindiviso y en iguales partes a los tres hermanos y que, una vez declarada su cotitularidad, se procediera a la división, partición y adjudicación de los mismos. La cuestión planteada fue resuelta por el Juzgado de Primera Instancia núm. 5 de Molina de Segura, en virtud de Sentencia desestimatoria de 28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resolución, el ahora recurrente formuló recurso de apelación ante la Audiencia Provincial de Murcia y la Sección Cuarta de la misma con fecha 19 de abril de 2012, dictó Sentencia cuya parte dispositiva es del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estimando en parte el recurso de apelación interpuesto por D. Juan José Gomariz Moreno, representado por el Procurador Sr. Cantero Meseguer, contra la sentencia de 28 de mayo de 2010, dictada por el Juzgado de Primera Instancia nº 5 de Molina de Segura en autos de Juicio Ordinario n° 547/2008 de los que dimana este rollo, nº 389/2011, debemos revocar y revocamos dicha resolución, dictando otra en su lugar, estimando en parte la demanda presentada por D. Juan José Gomariz Moreno y declarando que la finca registral nº 16.893 del Registro de la Propiedad de Mula pertenece en terceras partes proindivisas a la sociedad de gananciales de D. Juan José, D. Bernardino, y herederos de D. Justo Gomariz Moreno, y que las fincas registrales nº 1.788-2a del Registro de la Propiedad de Cieza, inscrita en el Tomo 245, Libro 14, Folio 142 situada en el Partido de la Alquibla y Sitio de la Pitera, y nº 5.653-1ª del Registro de la Propiedad de Cieza, inscrita en el Tomo 371, Libro 45, Folio 58, pertenecen a los herederos de D. Justo Gomariz Moreno las dos terceras partes, y a D. Juan José Gomariz Moreno la tercera parte restante indivisa de ambas fincas, debiéndose proceder a la división partición y adjudicación de las tres fincas referidas, mediante la división material en tres partes de igual valor económico y adjudicación por sorteo de una parte de las tres fincas a D. Juan José Gomariz Moreno. Se confirma la desestimación de la demanda en lo que se refiere a las fincas y bienes de D. Bernardino Gomariz Moreno. Y no se hace especial declaración respecto a las costas causadas en ambas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de la Audiencia Provincial, en el fundamento jurídico segundo,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hubiera procedido estimar la demanda tenía que haber acreditado don Juan José Gomáriz que era copropietario de los bienes que reclamaba, porque la acción declarativa de propiedad requiere, en primer lugar, la prueba del dominio de la finca que se reclame y las referencias a los actos de conciliación de los años 1991 y 1997 únicamente ponen de manifiesto que los mismos se celebraron con avenencia, por lo que resulta incomprensible que a fecha de presentación de la demanda (año 2008), es decir 17 años después del primer acto de conciliación, don Juan José se encuentre en la misma situación. Don Juan José Gomáriz tenía que haber probado su condición de propietario de las fincas objeto del procedimiento, pero únicamente acreditó que la finca 16.893 del Registro de la Propiedad de Mula pertenecía a los tres hermanos, sin que existiera controversia al respecto. Por ello, procede revocar en este extremo la sentencia apelada y declarar que la finca número 16.893 del Registro de la Propiedad de Mula pertenece a don Bernardino Gomáriz Moreno, don Juan José Gomáriz Moreno y herederos de don Justo Gomáriz Moreno, acordando la partición de la parcela 10 de dicha finca, procediéndose por técnico competente a la división material en tres partes de igual valor económico y a su adjudicación por sorteo”. Respecto de las fincas nº 1788 y 5653 del Registro de la Propiedad de Cieza se afirma únicamente que: “al pertenecer en su totalidad a don Justo Gomáriz Moreno y haberse allanado los herederos de éste, también procede la estimación parcial de la demanda, reconociendo que dos tercios de las fincas registrales números 1788 y 5653 pertenecen a los herederos de don Justo Gomáriz Moreno y el tercio restante a don Juan José Gomáriz Moreno, procediendo la división de las mismas en los términos recogidos en el hecho quinto, apartados B y C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por la parte recurrente un incidente de nulidad de actuaciones contra la anterior resolución, al entender que los pronunciamientos desestimatorios incurrían en el defecto de falta de motivación ex art. 24.1 CE, la Sección Cuarta de la Audiencia Provincial de Murcia dictó providencia de inadmisión, en fecha de 29 de mayo de 2012. Dicha resolución se fundamenta expresa y exclusivamente de la siguiente manera: “Visto el contenido del escrito presentado, lo dispuesto en los artículos 238 y 241 LOPJ, 225 y 228 LEC y art. 24.1 y 53.2 CE, así como los fundamentos de derecho primero y segundo de la sentencia dictada en esta instancia, procede la inadmisión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del recurso de amparo, la parte actora se dirige de manera independiente contra las dos resoluciones judiciales obtenidas en el juicio declarativo al que se ha hecho referencia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imputa a la Sentencia dictada en grado de apelación, de 19 de abril de 2012, la vulneración del derecho a la tutela judicial efectiva ex art. 24.1 CE, por falta de motivación. Así, afirma que la resolución judicial no expresa las razones que le han llevado a estimar que, si bien los actos de conciliación sobre la titularidad de las fincas litigiosas fueron celebrados con avenencia entre las partes, no se admite su titularidad dominical, en contra de los efectos que debería tener dicha transacción y recuerda que si se le deniega este reconocimiento es alegando la falta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un almacén con cámaras frigoríficas y centro de transformación, la parte recurrente sostiene que la Sentencia no incurre en una motivación insuficiente, sino de una total y absoluta falta de motivación, puesto que sólo es posible inferir la desestimación por el pronunciamiento contenido en el fallo de la Sentencia. También subraya el hecho de que las pretensiones sobre los bienes litigiosos habían sido planteadas de forma separada e individualizada respecto de cada uno de ellos y habían sido fundamentadas independientemente sosteniéndolas mediante la aportación de pruebas también distintas. A pesar de ello, las pruebas no han sido mencionadas por la Sentencia de apelación para explicar cuando menos la razón por la cual carecerían de virtualidad o por qué resultan irrelevantes.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 se dirige contra la providencia de 29 de mayo de 2012, dictada por la Sección Cuarta de la Audiencia Provincial de Murcia, que inadmite el incidente de nulidad de actuaciones formulado por el demandante de amparo contra la Sentencia de 19 de abril de 2012. En este punto, aduce que esta resolución ha vulnerado su derecho fundamental a la tutela judicial efectiva sin indefensión (art. 24.1 CE), por considerar que la inadmisión de plano del incidente en aplicación del art. 228 de la Ley de enjuiciamiento civil, además de ser contraria a la ley, ha impedido su derecho de acceso a los recursos. Para el recurrente es precisamente la redacción vigente del art. 241 de la Ley Orgánica del Poder Judicial (LOPJ), lo que determina la idoneidad del incidente cuando se alega la conculcación de algún derecho fundamental, viéndose obligado el Tribunal a su admisión y resolución sobre el fondo. En este sentido defiende que la providencia de 29 de mayo de 2012 ha vulnerado su derecho de acceso al recurso, pues la Audiencia Provincial ha seguido un criterio de admisibilidad que no es el vigente, al ignorar el contenido del nuevo art. 241.1 LOPJ, tras la aprobación de la Ley Orgánica 6/2007, de 24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diciembre de 2012 la Sala Segunda acordó conocer del presente recurso de amparo, admitir a trámite la demanda y, a tenor de lo dispuesto en el art. 51 de la Ley Orgánica del Tribunal Constitucional (LOTC), requerir a la Sección Cuarta de la Audiencia Provincial de Murcia a fin de que en el plazo de diez días remitiera certificación o copia adverada de las actuaciones correspondientes al recurso de apelación 389-2011. En aquella misma providencia se acordó dirigir comunicación al Juzgado de Primera Instancia núm. 5 de Molina de Segura, para que en igual plazo remitiera testimonio del procedimiento ordinario núm. 777-2009, interesándose al tiempo que se emplazara a quienes fueron parte en el procedimiento, a excepción de los recurrentes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12 de abril de 2013 se tuvo por personada y parte al Procurador de los Tribunales don Jesús Jenaro Tejada, en nombre y representación de don Bernardino Gomáriz Moreno y doña Dolores Campoy y López.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12 de abril de 2013, se tuvieron por recibidos los testimonios de las actuaciones remitidos por el Juzgado de Primera Instancia número 5 de Molina de Segura y de la Sección Cuarta de la Audiencia Provincial de Murcia acordándose, a tenor de lo dispuesto en el art. 52 LOTC, dar vista de todas las actuaciones del presente recurso de amparo,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presentó sus alegaciones mediante escrito registrado el día 17 de mayo de 2013,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aduce que aplicando la doctrina constitucional sobre el significado de la exigencia de la motivación de las Sentencias (v.gr. STC 3l4/2005, de 12 de diciembre, FJ 4 y las que en ella se citan), parece verosímil la lesión constitucional denunciada por el actor, toda vez que la Sentencia afirma que las fincas están inscritas a favor de don Bernardino como reconoce el apelante. Esta afirmación de la Sala sentenciadora parece que le conduce a la desestimación de la pretensión del recurrente y sin embargo, en opinión del Ministerio público, la inscripción registral no determina sin más la titularidad privativa de la persona a cuyo favor figura la finca, pues la titularidad registral ya se conocía antes de iniciarse el pleito. Consecuentemente, si se lleva a la última consecuencia tal afirmación, huelga el planteamiento de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por ello, entiende que debió hacerse alusión a la prueba habida para acreditar o desvirtuar la existencia de un negocio fiduciario que contradijera o no la realidad registral, no llegando a comprender cómo se puede zanjar la solución del pleito con una afirmación de tal obviedad sin una explicación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subraya que la alusión a los actos de conciliación, en el párrafo siguiente y último de la motivación, es de carácter ambiguo porque la expresión vertida en la Sentencia de apelación de que “resulta incomprensible que a la fecha de la presentación de la demanda (año 2008), es decir, diecisiete años después del primer acto de conciliación, Juan José Gomáriz se encuentre en la misma situación” es de contenido neutro y ambiguo sin que se añada razonamiento alguno explicativo. En este aspecto, se subraya que se puede interpretar también en sentido opuesto al que lo hace el órgano judicial, es decir, como favorecedor de la postura del demandante, sobre la base de que el acto de conciliación había acordado la división por partes de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escrito de alegaciones recordando que este Tribunal Constitucional no puede entrar a decidir sobre el valor probatorio de los actos de conciliación y a favor de qué parte se inclinan los mismos, pero sí señalar que la motivación es insuficiente al no haber entrado en el fondo de la cuestión litigiosa pues, de una parte no se procede a explicar por qué la inscripción registral decide la propiedad sin otro aditamento que el aserto del juez cuando se ha debatido sobre la posibilidad de un negocio fiduciario que encubriera la real propiedad. De otro lado, subraya que no se explica la razón por la que el encontrarse en la misma situación el demandante se perjudica en su posición procesal y contraría la pretensión deducida.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se ha producido la vulneración del derecho a la tutela judicial efectiva (art. 24.1 CE) y además no resultó remediada por la providencia de inadmisión del incidente de nulidad de actuaciones que se limita a reproducir una fundamentación defectuosa, por lo que interesa la estimación del recurso y, en consecuencia, la anulación de ambas resoluciones recurridas en amparo, con retrotracción de las actuaciones al momento anterior al dictado de la sentencia para que sea dictada otra con respeto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Bernardino Gomáriz Moreno y doña Dolores Campoy y López presentó su escrito de alegaciones, en fecha 17 de mayo de 2013, en el que solicita que se deniegue el amparo. Basa su pretensión en la afirmación de que la motivación de la Sentencia de apelación fue adecuada y suficiente, toda vez que de conformidad con los criterios doctrinales y jurisprudenciales determinantes del requisito que debe de cumplirse en la persona que ejercita acción declarativa de dominio y división de la cosa común, no se cumple en el demandante y ahora recurrente en amparo, porque en ningún momento ha acreditado que fuera propietario o copropietario de la finca que reclama. Por lo tanto, entiende que faltando la prueba de tal requisito, que no sería otra que acompañar el título de propiedad, en modo alguno puede acogerse la reclamación que efectúa, razón por la que tanto la Sentencia en Primera Instancia como la dictada en apelación por la Audiencia Provincial proceden a desestimar y confirmar la desestimación, respectivamente, de la demanda en lo que se refiere a las fincas y bienes de don Bernardino Gomáriz Moreno y esposa.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no considera que la providencia de inadmisión del incidente de nulidad de actuaciones intentado por el demandante de amparo, de 29 mayo de 2012, esté falta de motivación, pues se redacta “para que pueda ser entendida por la persona a la que va dirigida, toda vez que a quien va directamente dirigida -como cualquier resolución judicial- es al Letrado director del asunto y, evidentemente, se presume que éste es conocedor y sabe perfectamente interpretar si para él mismo se viola su derecho a la tutela judicial efectiva y se produce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la parte demandante de amparo no ha formulado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junio de 2014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19 de abril de 2012, núm. 271/2012, dictada por la Sección Cuarta de la Audiencia Provincial de Murcia en rollo de apelación núm. 389-2011 y contra la providencia de 29 de mayo de 2012, de la misma Sección que inadmite el incidente de nulidad de actuaciones formulado por la parte demandante de amparo, al entender que ambas resoluciones vulneran el derecho a la tutela judicial efectiva ex art. 24.1 CE, por falta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imputa a la Sentencia dictada en apelación la vulneración de su derecho a la tutela judicial efectiva ex art. 24.1 CE, dado que no expresa las razones que han llevado a la Sección Cuarta de la Audiencia Provincial de Murcia a estimar que, si bien los actos de conciliación sobre la titularidad fueron celebrados con avenencia entre las partes, no se admite su titularidad dominical, en contra de los efectos que debería tener dicha transacción. Es más, recuerda que si se le deniega este reconocimiento es alegando la falta de prueba. En segundo término y por lo que se refiere a un almacén con cámaras frigoríficas y centro de transformación, el recurrente estima que la Sentencia incurre en una total y absoluta falta de motivación, puesto que sólo es posible inferir la desestimación por el pronunciamiento contenido en el fallo de la Sentencia. En tal sentido, subraya que las pretensiones sobre los bienes litigiosos habían sido planteadas de forma separada e individualizada respecto de cada uno de ellos y habían sido fundamentadas independientemente sosteniéndolas mediante la aportación de pruebas también distintas. A pesar de ello, tan siquiera las pruebas han sido mencionadas por la Sentencia de apelación para explicar cuando menos la razón por la cual carecerían de virtualidad o por qué resultan irrelevantes.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demanda se impugna la providencia de 29 de mayo de 2012, que inadmite el incidente de nulidad de actuaciones, por vulneración del derecho fundamental a la tutela judicial efectiva sin indefensión (art. 24.1 CE), por considerar que la inadmisión de plano del incidente en aplicación del art. 228 de la Ley de enjuiciamiento civil, además de contraria a la ley, vulnera el derecho de acceso a los recursos. Para el recurrente es precisamente el actual contenido del art. 241 de la Ley Orgánica del Poder Judicial (LOPJ), tras la reforma de la Ley Orgánica 6/2007, de 24 de mayo, el que determina la idoneidad del incidente cuando se alegue la conculcación de algún derecho fundamental, viéndose obligado el Tribunal a su admisión y resolución sobre el fondo. En este sentido defiende que la providencia de 29 de mayo de 2012 ha vulnerado su derecho de acceso al recurso, pues la Audiencia Provincial ha seguido un criterio de admisibilidad que no es el vigente al ignorar el contenido del nuevo art. 241.1 LOPJ, tras la aprobación de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del recurso por entender que concurre la vulneración denunciada, en tanto que la representación don Bernardino Gomáriz Moreno y doña Dolores Campoy y López se opone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falta de motivación que se imputa a la Sentencia de la Audiencia Provincial de Murcia de 19 de abril de 2012 debe examinarse con referencia al debate procesal planteado con ocasión del recurso de apelación, por lo que procede analizar los siguientes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en amparo formuló demanda de juicio declarativo ordinario contra sus hermanos en ejercicio de las acciones declarativa de dominio y de división de cosa común respecto de cinco fincas registrales, que fue resuelta por el Juzgado de Primera Instancia núm. 5 de Molina de Segura, en virtud de Sentencia desestimatoria de 28 de mayo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dicha Sentencia interpuso recurso de apelación en el cual argumentaba, en esencia, que los cinco inmuebles objeto del litigio pertenecían proindiviso y en iguales partes a los tres hermanos.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motivos de apelación, el recurrente alegaba que: i) ostentaba un título de propiedad respecto de las cinco fincas, aduciendo la existencia de negocios fiduciarios entre los tres hermanos que se constataban por la documental practicada; ii) se habían celebrado sendos actos de conciliación en los años 1991 y 1997, con la presencia y consentimiento de los tres hermanos, con resultado de avenencia; y iii) la nave industrial, el transformador y las cámaras frigoríficas de una de las fincas (4.368) pertenecen a los tres hermanos, que habían abonado las cantidades para la instalación del negocio por terceras partes, según resultaba de la prueba documental y testifical practicada.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recurrida dictada por la Sección Cuarta de la Audiencia Provincial de Murcia de 19 de abril de 2012 estima parcialmente el recurso al entender acreditada la titularidad indivisa de tres de las fincas (16.983, 1.788 y 5.653); pero no así respecto de las otras dos fincas (4.368 y 7.166), desestimando la acción por los siguientes fundamentos: i) las fincas están inscritas registralmente a nombre de uno de los codemandados; y ii) el demandante no ha probado el dominio, si bien se acepta que se celebraron dos actos de conciliación con avenencia en los años 1991 y 1997, entendiendo el Tribunal de apelación que “resulta incomprensible que a fecha de presentación de la demanda (año 2008), es decir diecisiete años después del primer acto de conciliación, D. Juan José Gomáriz se encuentre en la misma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déficits de motivación fueron manifestados por el recurrente en el incidente de nulidad, siendo desestimados por el Tribunal de apelación en providencia de 29 de mayo de 2012, con una cita genérica de los preceptos aplicables y con remisión a la fundamentación de la Sentencia, según se recoge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viene expresando reiteradamente que la motivación se integra en el derecho a la tutela judicial efectiva del art. 24.1 CE y consiste en la expresión de los criterios esenciales de la decisión o, lo que es lo mismo, su ratio decidendi (SSTC 119/2003, de 16 junio; 75/2005, de 4 abril; y 60/2008, de 26 mayo), por lo que se produce infracción constitucional cuando no hay motivación —por carencia total—, o es insuficiente, pues está desprovista de razonabilidad, desconectada con la realidad de lo actuado. Del mismo modo, hemos afirmado que “la arbitrariedad e irrazonabilidad se producen cuando la motivación es una mera apariencia. Son arbitrarias o irrazonables las resoluciones carentes de razón, dictadas por puro capricho, huérfanas de razones formales o materiales y que, por tanto, resultan mera expresión de voluntad (STC 215/2006, de 3 de julio), o, cuando, aún constatada la existencia formal de la argumentación, el resultado resulte fruto del mero voluntarismo judicial, o exponente de un proceso deductivo irracional o absurdo” (STC 248/2006,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a este Tribunal, como garante último del derecho fundamental a obtener la tutela judicial efectiva de los Jueces y Tribunales, examinar desde el plano de la motivación los razonamientos en que se funda la decisión judicial; motivación que ha de ser suficiente —en el sentido de expresiva ad casum de la ratio decidendi— y ajustada a aquellos límites de su fundamentación en Derecho —esto es, no arbitrariedad, manifiesta irrazonabilidad o error patente en la interpretación de la causa legal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exigencias no han sido cumplimentadas en esta ocasión, tal como alega la parte recurrente en amparo y comparte el Ministerio Fiscal, pues en el presente caso, en relación a la respuesta desestimatoria de la acción sobre dos fincas (4.368 y 7.166) se constata que, por una parte, se da un valor absoluto a la inscripción registral, sin referencia alguna a la prueba practicada en el proceso y sin ninguna explicación complementaria sobre los negocios fiduciarios alegados por el demandante, y, por otra parte, se desprovee de valor a los actos de conciliación celebrados en los años 1991 y 1997 con el argumento de que han transcurrido diecisiete años y que resulta “incomprensible” que el demandante se encuentre en la misma situación, razonamiento que no es inteligible en los términos en que aparece formulado, tal como alega el Fiscal, pues se trata de una fundamentación de contenido neutro y ambiguo, sin que aparezca explicada ni en el texto ni en el contexto de la Sentencia. Por otra parte, se omite todo pronunciamiento sobre la cuestión referida a la nave industrial, transformador y cámaras frigoríficas instaladas en la finca registral 4.368.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no nos encontramos simplemente ante un desacuerdo de la parte recurrente con la argumentación dada por el órgano judicial respecto de la titularidad dominical de los bienes inmuebles litigiosos que incidiría en un juicio de legalidad, sino ante la insuficiente motivación de la Sentencia, que parte del dato aceptado de la titularidad registral sobre las dos fincas controvertidas, sin respuesta alguna a los argumentos del apelante y sin consideración a la prueba practicada en el proceso, y además desprovee de valor a la conciliación alcanzada por las partes con un argumento —transcurso de diecisiete años desde la conciliación y misma situación del demandante— que no resulta comprensible en los términos en que resulta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razonamientos expuestos, de acuerdo con la doctrina de este Tribunal y en coherencia con lo manifestado por el Ministerio Fiscal, conducen a la conclusión de que existe una insuficiencia en la motivación de la Sentencia de apelación en tanto que no permite identificar la ratio decidendi, esto es, los criterios esenciales sobre los que se funda la desestimación de la acción sobre dos de las fincas reivindicadas. Ello nos lleva a afirmar la vulneración del derecho a la tutela judicial efectiva invocado (art. 24.1 CE), debiendo dictarse nueva Sentencia respetuosa con el derecho vulnerado y quedando extramuros de este recurso el debate fáctico y de legalidad que deberá resolverse por el órgano jurisdiccional en ejecución del pronunciamiento estimatorio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providencia de fecha 29 de mayo de 2012, debe indicarse que la estimación del anterior motivo y consecuente anulación de la Sentencia con retroacción de actuaciones al momento anterior al de su dictado, implica necesariamente la nulidad de esta resolución procesal posterior de inadmisión del incidente excepcional de nulidad de actuaciones planteado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expuesto, debe otorgarse el amparo, con anulación de ambas resoluciones y retrotrayendo las actuaciones al momento anterior al dictado de la Sentencia para que sea dictada otra con respeto del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José Gomáriz Moreno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 19 de abril de 2012 de la Sección Cuarta de la Audiencia Provincial de Murcia en el recurso de apelación 389-2011, dimanante del Juzgado de Primera Instancia e Instrucción núm. 5 de Molina de Segura en procedimiento ordinario 547-2008, así como de la providencia de 29 de mayo de 2012 que inadmite el incidente de nulidad de actuaciones formulado por el demandante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