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4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7 de febrero de 2014, se dedujo recurso de amparo frente al Auto de fecha 30 de enero de 2014, dictado por la Sección Sexta de la Audiencia Provincial de Alicante en recurso núm. 502-2013, contra el Auto de fecha 25 de julio de 2013 del Juzgado de Primera Instancia núm. 3 de Elda.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3 de junio de 2014, se inadmitió la demanda de amparo por extemporaneidad por haberse prolongado, de modo manifiestamente improcedente,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23 de junio de 2014, el Ministerio Fiscal presentó recurso de súplica frente a la providencia de inadmisión. Alega que si bien el incidente de nulidad de actuaciones promovido contra el Auto dictado por la Audiencia en fecha 4 de diciembre de 2013 podría resultar manifiestamente improcedente, no consta la fecha de notificación del referido Auto, lo cual es absolutamente relevante para determinar si la demanda de amparo se presentó en plazo de treinta días, por lo que solicita que se deje sin efecto la providencia y se solicite de la Sección Sexta de la Audiencia Provincial de Alicante que certifique la fecha exacta de notificación del Auto de 4 de diciembre de 2013, dictado en el rollo de apelación núm. 502-2013.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25 de junio de 2014, la Sección Tercera del Tribunal Constitucional tuvo por recibido el recurso del Ministerio Fiscal y, de conformidad con el art. 50.3 de la Ley Orgánica del Tribunal Constitucional, acordó dar traslado a la recurrente por el plazo de tres días para que alegara lo que estimara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de 30 de junio de 2014, se adhirió al recurso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súplica sostiene el Ministerio Fiscal que no ha quedado acreditada la extemporaneidad del recurso puesto que, si bien entiende que el incidente podría resultar manifiestamente improcedente, no consta la fecha de notificación del Auto de fecha 4 de diciembre de 2013 contra el que se dedujo el referido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de este Tribunal, el plazo para interponer el recurso de amparo es un plazo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2; y STC 17/2012, de 13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una vez resuelta la apelación por Auto de fecha 4 de diciembre de 2013, el demandante interpuso el incidente reproduciendo los mismos motivos, por lo que prolongó indebidamente la vía, de manera que el dies a quo debe computarse desde la notificación del referido Auto, y no desde que se notificaron las ulteriores resoluciones de inadmisión del incidente –providencia de 2 de enero de 2014 y Auto de 30 de enero de 2014-, como pretende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lo anterior, el debate se limita a la determinación de la fecha de notificación del Auto de 4 de diciembre de 2013. Al respecto, debe señalarse que el demandante en ningún momento ha hecho referencia a la fecha que se le notificó este Auto, ni tan siquiera en las alegaciones al recurso de súplica interpuesto por el Ministerio Fiscal, por lo que no resulta razonable ahora solicitar que se certifique la fecha exacta de notificación del Auto cuando el propio demandante no ha introducido este dato fáctico en el debate sobre la extemporaneidad del recurso. Por otra parte, la posible tempestividad de este recurso sólo podría darse si se hubiera notificado el Auto a partir del 19 de diciembre de 2013, esto es, quince días después de dictarse, lo cual aparece como una dilación en la práctica del acto de comunicación que no puede presumirse y que, como se ha subrayado, en ningún momento ha sido puesta de manifiesto por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de conformidad a lo dispuesto en el artículo 50.1 a) en relación con el artículo 44.2 de la Ley Orgánica del Tribunal Constitucional, debe desestimarse el recurso de súplica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3 de junio de 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