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25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2398-2011, promovido por el Gobierno, de Canarias contra el artículo único, apartados uno, veintiocho y cincuenta y cinco de la Ley Orgánica 2/2011, de 28 de enero, por la que se modifica la Ley Orgánica 5/1985, de 19 de junio, del régimen electoral general. Ha intervenido el Abogado del Estado y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 fecha de 28 de abril de 2011, por parte de la Directora General del servicio jurídico del Gobierno de Canarias, en la representación y defensa que legalmente ostenta y en nombre del Gobierno de Canarias, se interpuso recurso de inconstitucionalidad contra el artículo único, apartados uno, veintiocho y cincuenta y cinco de la Ley Orgánica 2/2011, de 28 de enero, por la que se modifica la Ley Orgánica 5/1985, de 19 de junio, del régimen electoral general (en adelante: LOREG). Dicha Ley Orgánica fue objeto de publicación en el “Boletín Oficial del Estado” del día 29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trae causa del previo acuerdo adoptado por el Gobierno de Canarias, en sesión de 15 de abril de 2011, en cuya virtud se acordaba la presentación de la impugnación contra los preceptos referidos. Se acompaña al escrito de demanda certificación de dicho acuerdo expedida por el secretario del Gobierno de Canarias con fecha de 19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sustenta en los fundamentos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tras delimitar el objeto del recurso a los apartados de los preceptos que han quedado expuestos más arriba, se señala que el fundamento a la impugnación de todos ellos es común, pues se parte de considerar inconstitucional la supresión del derecho de sufragio en los procesos electorales locales a los españoles residentes en el extranjero. Dicha inconstitucionalidad no deriva exclusivamente, a juicio del recurrente, de una contradicción entre la norma recurrida y el texto constitucional sino del propio bloque de constitucionalidad que se erige como parámetro para enjuiciar la conformidad con la Constitución de las leyes y otras normas con fuerza de ley. Se avanza, en consecuencia, que la argumentación que sustenta la contravención del apartado tercero del art. 2 LOREG, en su nueva redacción, ha de extenderse al resto de los preceptos a los que afecta la reforma y a los que se dirige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en relación con el artículo único apartado primero de la Ley Orgánica 2/2011, en cuanto la exigencia de inscripción en el censo de españoles residentes en España para ejercer el derecho de sufragio en las elecciones locales y a los cabildos insulares contraviene el derecho a participar en los asuntos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que la modificación de la Ley electoral ha supuesto la derogación o supresión del derecho de sufragio de los nacionales españoles que residen en el extranjero. Para fundar la apreciación de inconstitucionalidad se acude al bloque de constitucionalidad, que permite utilizar como parámetro, además de la Constitución, los preceptos de la Ley de bases de régimen local que delimitan la condición de vecino y su incidencia para los españoles residentes en el extranjero. Además, ha de procederse a verificar si la Ley Orgánica 2/2011 es respetuosa con el contenido esencial del derecho reconocido en el art. 23.1 CE y al que indudablemente afecta.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preceptos de la Constitución, se denuncia infracción de la igualdad que resulta de conectar los arts. 149.1.1 y 14 CE con los arts. 13.2 y 23.1 CE que reservan el derecho a participar mediante representantes libremente elegidos a los ciudadanos españoles, por cuanto el precepto impugnado impide el voto de los españoles residentes en el extranjero en las elecciones locales, colocándolos en situación de desigualdad con el resto de los ciudadanos. El legislador estatal desconoce, de esta manera, los deberes de regular las condiciones básicas que garanticen la igualdad entre los españoles y de remover, en su caso, los obstáculos que impidan el ejercicio de los derechos fundamentales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denuncia la vulneración del art. 23.1 CE en conexión con los arts. 13.1, 53.1 y restantes que conforman el sistema democrático del Estado, en particular el 68.5 CE. A juicio del recurrente el fundamento para reconocer a los españoles que residan fuera del país el derecho de sufragio se encuentra en el juego de los arts. 13 y 23 CE. Pues bien, en relación con la titularidad del derecho, sin dificultad puede deducirse que el derecho de sufragio activo forma parte del contenido esencial del derecho reconocido en el art. 23.1 CE y, en este sentido, el art. 2.1 LOREG reconoce el derecho de sufragio a los españoles mayores de edad, que no se encuentren privados del mismo en los términos del art. 3.1 a), b) y c) LOREG por estar condenados o declarados incapaces por sentencia judicial firme o internados en hospital psiquiátrico con autorización judicial que les prive de ese derecho. En cuanto al ejercicio del derecho, estando en cuestión la modalidad del derecho a la participación mediante representantes elegidos, la doctrina del Tribunal Constitucional ha extendido a todo tipo de procesos electorales relativos a “cualquiera de las diferentes estructuras organizativas del poder público cuyos miembros se recluten por sufragio universal”. Y, en lo atinente a la finalidad del derecho de participación, ésta comporta el ejercicio de poder político que se concreta en la llamada al pueblo como titular de dicho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recurrente entiende que, no obstante siendo el derecho de participación un derecho de configuración legal, el precepto impugnado infringe el contenido esencial del derecho que ha de quedar preservado en esa configuración, pues ha conformado la preceptiva inscripción en el censo de españoles residentes en España como un límite que excede de lo que ha de considerarse un requisito para el ejercicio del derecho en los términos en los que ha venido entendiendo la inscripción censal la doctrina del máximo intérprete de la Constitución. Así el censo electoral se erige como un instrumento esencial para la ordenación del proceso electoral, pero de ninguna forma puede conformarse como instrumento para privar del derecho de sufragio activo a los españoles residentes en el extranjero. Así las cosas, el legislador ha atribuido al censo electoral naturaleza constitutiva en lugar de declarativa, como tiene proclamado el Tribunal Constitucional. Naturaleza que, en fin, contraviene el mandato del art. 68.5 CE de facilitar el ejercicio del derecho de sufragio a los ciudadanos que se encuentren fuera de España y que el recurrente afirma que se extiende a todo tipo de comicios. Se concluye el apartado sosteniendo que la mención que el art. 140 CE realiza en orden a que en las elecciones municipales los concejales han de ser elegidos por los vecinos no puede llevar a primar, en materia del derecho de sufragio, la vecindad sobre la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contraste del precepto impugnado con otras normas que pueden emplearse como parámetro de constitucionalidad, el recurrente alude primeramente al art. 17.5 de la Ley 7/1985, de 2 de abril, reguladora de las bases del régimen local. A su juicio, dicho artículo queda vulnerado por el precepto impugnado, pues la norma de régimen local ha previsto expresamente que se confeccione un padrón de españoles residentes en el extranjero en el que las personas inscritas en el mismo tendrán la consideración de vecinos a efectos electorales. Pues bien, el recurrente entiende que tal ficción establecida por la norma básica local no es una opción de éste sino una obligación derivada de la Constitución, de tal suerte que, aplicándose a todo tipo de procesos electorales no tiene sentido consagrarla en las elecciones generales y cuestionarla para las elecciones locales. Por su parte, en la demanda también se contrasta el precepto impugnado con el artículo 4 del Estatuto de Autonomía de Canarias, puesto que aunque la norma atribuye “a los efectos del presente Estatuto” la condición política a los ciudadanos españoles residentes en el extranjero que hubieran tenido su última vecindad administrativa en Canarias, indica “el reconocimiento de la vinculación sustancial de la Comunidad Autónoma con los ciudadanos que gozan de la condición política de canarios”.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relativas acerca de la inconstitucionalidad de la supresión del derecho de sufragio activo de los españoles residentes en el extranjero por contravenir el derecho a participar en los asuntos públicos y el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extender las consideraciones anteriores a las elecciones a los cabildos insulares, el recurrente entiende que el legislador orgánico se ha extralimitado al extender a este singular proceso electoral el concepto de vecino del art. 140 CE a efectos electorales. A juicio del recurrente, el término allí contemplado únicamente lo es para las elecciones estrictamente municipales. En este sentido se recuerda que para la elección de los consejeros insulares la circunscripción es la isla y no el municipio. A mayor abundamiento, la extralimitación aludida supone desconocer por parte del legislador que los cabildos insulares son instituciones de la Comunidad Autónoma, según dispone el propio Estatuto de Autonomía en su artículo 8.2, en conexión con el 23, que les atribuye la representación ordinaria del Gobierno y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concluye con la solicitud de admisión y de que se tenga por presentado para que, previa la tramitación que corresponda, se declare la inconstitucionalidad de los preceptos de la Ley Orgánica 2/2011 supraindicados. Subsidiariamente se solicita la inconstitucionalidad de los mismos por cuanto incluyen en su alcance a las elecciones a los cabildos insulares que deben quedar al margen de la limitación del derecho de sufragio operada por la mencionada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mayo de 2011 el Pleno de este Tribunal, a propuesta de la Sección Cuarta, acordó los siguientes extremos: primero, admitir el presente recurso de inconstitucionalidad; segundo, dar traslado de la demanda y documentos presentados al Congreso de los Diputados y al Senado, por conducto de sus Presidentes, y al Gobierno, a través de Ministro de Justicia, al objeto de que, en el plazo de quince días, pudieran personarse en el proceso y formular las alegaciones que estimaran pertinentes; tercero,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publicada en el “Boletín Oficial del Estado” núm. 126, de 27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25 de mayo de 2011 se recibió en el Registro General del Tribunal Constitucional escrito del Abogado del Estado, en la representación que legalmente ostenta, por el que se personaba en nombre del Gobierno en el presente recurso y se solicitaba prórroga legal del pazo para presentar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prórroga fue concedida mediante providencia del Pleno de este Tribunal, de 31 de mayo de 2011, por la que se acordó además incorporar a las actuaciones el escrito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 de junio de 2011 tuvo entrada en el Registro General del Tribunal Constitucional escrito firmado por el Presidente del Senado en el que se daba traslado del acuerdo adoptado por la Mesa de la Cámara el día 31 de mayo de 2011 decidiendo la personación del Senado y dar por ofrecida su colaboración a este Tribunal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Presidente del Congreso de los Diputados remitió escrito, con fecha de registro en este Tribunal de 13 de junio de 2011, en el que igualmente se daba cuenta del acuerdo de la Mesa de la Cámara, de 7 de junio de 2011, disponiendo la personación de la misma y dar por ofrecida su colaboración al Tribunal Constitucional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22 de junio de 2011 se registró en este Tribunal escrito del Abogado del Estado en el que se contienen las alegaciones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alegante en su escrito dedica un extenso apartado inicial a realizar una serie de precisiones sobre el objeto del recurso, unas consideraciones generales sobre la participación electoral de los españoles residentes en el extranjero y sobre el significado constitucional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si bien el recurso impugna en general el contenido del art. 3.2 LOREG, falta el necesario término de conexión material, tal y como prevé el art. 32.2 LOTC el relación con la legitimación autonómica en estos procesos constitucionales, en lo que se refiere a los procesos electorales a los consejos insulares de las Islas Baleares, el Consejo General del Valle de Arán y a las juntas generales del País Vasco, que se ven afectados por la reforma electoral operada por la Ley Orgánica 2/2011 pero que quedan fuera del ámbito competencial de la Comunidad Autónoma recurrente. Por tanto el objeto del recurso ha de ceñirse a los procesos electorales municipales y a los cabildos insulares, que por lo demás, son sobre los que vierte la argumentación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los apartados de consideraciones genéricas el Abogado del Estado recuerda que la modificación legal controvertida se inspira en un informe del Consejo de Estado, a solicitud del Gobierno, aprobado por la comisión de estudios del órgano el 24 de febrero de 2009. En dicho estudio se ponen de manifiesto algunas conclusiones, como la tendencia progresiva en las democracias contemporáneas a la disociación de la nacionalidad y ciudadanía en las elecciones locales, haciendo posible que los extranjeros residentes en los municipios puedan votar; en lógica consecuencia parece que los españoles residentes en el extranjero han de votar en los municipios en los que residan. Igualmente se destaca la absoluta excepcionalidad en el Derecho comparado de un sistema que permita, en las elecciones municipales, que los nacionales residentes en el extranjero puedan votar en las mismas. Con estas premisas y, entrando a analizar el fundamento constitucional de la reforma, se indica que el art. 140 CE contiene una inequívoca vinculación entre elector y vecino, y es por ello que la Ley de bases del régimen local, para hacer compatible el precepto constitucional con el voto de los residentes ausentes contiene la previsión de que sean considerados vecinos, únicamente a efectos electorales que es calificada como ciertamente artificiosa por el alegante.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pone de manifiesto la naturaleza corporativa de los entes locales afectados por la reforma y que la proximidad de su ámbito de decisión con los electores justifica plenamente la exigencia de la vecindad como condición de ejercicio del derecho de sufragio, existiendo una clara distinción entre los niveles electorales que denomina “políticos” (elecciones generales) y los locales; distinción que encuentra acomodo en algunas resoluciones de este Tribunal, como la Declaración 1/1992, de 1 de junio, o la STC 51/1984, de 25 de abril. Por último, se niega que los arts. 13, 23 y 68.5 CE impongan el voto de los españoles residentes en el extranjero en las elecciones municipales: en cuanto al art. 68.5 CE porque su contenido alcanza exclusivamente a las elecciones al Congreso de los Diputados, sin que pueda extenderse, en defecto de previsión expresa, al resto de los comicios; por su parte, el tenor de los arts. 13 y 23 CE, en lo que al recurso importa, tiene el valor de asegurar el ejercicio de los derechos políticos a los nacionales a través de la vinculación de estos derechos con nacionalidad, más allá de las excepciones contenidas en el artículo 13 en esa materia, pero no impide que en comicios específicos puedan tenerse en cuenta otras circunstancias como 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sistematiza sus alegaciones en función de los concretos argumentos que sustentan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sobre la adecuación de la Ley Orgánica 2/2011 a la Constitución y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Primeramente se aborda la posible contradicción de la reforma de la Ley Orgánica del régimen electoral general con la Ley de bases del régimen local y con la Ley 40/2006. El abogado del Estado recuerda cómo de la temprana doctrina de este Tribunal (STC 38/1983) se deduce que el régimen electoral local se incluye en la reserva material de Ley Orgánica contenida en el art. 81.1 CE, es decir, que el régimen electoral local forma parte del régimen electoral general. Es pues, al legislador electoral, a quien incumbe delimitar el derecho de sufragio; delimitación entre la que indefectiblemente está fijar las condiciones de para su ejercicio, sin que la misma pueda ser realizada por otro tipo de legislador. Sentado ello, tampoco se aprecia contradicción alguna entra las normas que indica el recurrente y la Ley electoral, pues dichas normas, al referirse a los derechos políticos de los españoles residentes en el extranjero lo hacen con la salvaguarda “en los términos previstos en la normativa de aplicación” y, las previsiones de la Ley de bases del régimen local no prejuzga los comicios a los que son aplicables las previsiones sobre padrón de españoles residentes en el extranjero. Por último, la cita de los preceptos del Estatuto de Autonomía de Canarias, resultan improcedentes, pues no pueden referirse a las elecciones locales sino, en su caso, a las elecciones al Parlamento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alegante rebate la tesis del recurso de que el voto de los españoles residentes en el extranjero en las elecciones municipales forme parte del contenido esencial del art. 23 CE. Primero, la Ley Orgánica 2/2011, no priva a estos españoles de su nacionalidad (lo cual está vedado por el art. 11.2 CE) sino que fija las condiciones para el ejercicio del derecho de sufragio. En segundo lugar, se descarta que la reforma electoral atribuya al censo electoral el carácter constitutivo que le reprocha la demanda. En este sentido, este Tribunal ha destacado la esencialidad del censo electoral para la ordenación del derecho de sufragio activo, aceptando que se erija en un requisito o condición para el ejercicio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Consideraciones sobre la Ley Orgánica 2/2001 y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el Abogado del Estado reprocha al recurrente el escaso esfuerzo argumentativo para justificar que la reforma controvertida establece una discriminación carente de justificación objetiva y razonable, pues ni siquiera queda claro el tertium comparationis. No obstante, el alegante recuerda que la Ley Orgánica introduce razones que justifican la diferencia de trato de los españoles residentes en el extranjero en las elecciones municipales respecto de las generales y autonómicas y que es el criterio sociopolítico de la proximidad y mayor enraizamiento.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Consideraciones específicas sobre las elecciones a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alegaciones del Abogado del Estado se niega que el legislador electoral se haya extralimitado vinculando la vecindad con las elecciones a los cabildos insulares, toda vez que de los propios preceptos constitucionales queda clara su naturaleza de entes locales, como administración propia de las islas (art. 141.4 CE); es por ello que les son trasladables las previsiones del art. 140 CE y no las del art. 68.5 CE que, como quedó expuesto, quedan reservadas a las elecciones al Congreso de los Diputados. A todo ello se une que las previsiones electorales de la Ley electoral sobre los cabildos son muy similares a las que rigen para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afirmación de que los cabildos son instituciones de la Comunidad Autónoma, el Abogado del estado manifiesta que, en realidad, lo que se deduce de las disposiciones estatutarias en que son órganos sujetos a la legislación local básica del Estado, en su condición de entes locales, y a la legislación local de la Comunidad Autónoma en cuanto órganos que representan en cada isla al Gobierno y Administración de la Comunidad Autónoma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concluye solicitando de este Tribunal su admisión, que se tengan por hechas las alegaciones contenidas en el mismo y que, previos los correspondientes trámites, se dicte sentencia en la que se declare “la plena constitucionalidad de la totalidad de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septiembre de 2014, se señaló para la deliberación y votación de la presente Sentencia el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inconstitucionalidad el artículo único, apartados uno, veintiocho y cincuenta y cinco de la Ley Orgánica 2/2011, de 28 de enero, por la que se modifica la Ley Orgánica 5/1985, de 19 de junio,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que las modificaciones de la Ley Orgánica del régimen electoral general impugnadas suponen la derogación del derecho de sufragio en las elecciones de los entes locales allí contemplados de los españoles residentes en el extranjero, por cuanto el nuevo régimen introducido por la Ley Orgánica 2/2011 prescribe para poder ejercer el derecho de sufragio activo en dichos comicios la inscripción en el censo de españoles residentes en España. En síntesis, el recurso denuncia la vulneración de la igualdad, a través de la conexión de los arts. 14 y 149.1.1 con el 13.2 y 23 CE. Igualmente, la norma controvertida va en contra de los principios democráticos del Estado, lesionando directamente los artículos 13.1, 23.1 —cuyo contenido esencial queda alterado— en conexión con el art. 68.5 CE. Igualmente, se sostiene que, además de los preceptos de la Constitución infringidos, la nueva regulación de las elecciones municipales y de los demás entes locales afectados contraviene disposiciones integradas en el bloque de constitucionalidad, singularmente las previsiones sobre el padrón de españoles residentes en el extranjero y del propio Estatuto de Autonomía de Canarias que atribuye derechos políticos a los canarios residentes en 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estrictamente con las elecciones a los cabildos insulares, se denuncia que el legislador electoral ha aplicado o extendido indebidamente las previsiones sobre la vecindad contenidas en el art. 140 CE a las elecciones de los cabildos insulares, cuya cobertura constitucional se encuentra en el art. 141 CE y que son, además, órganos de la Comunidad Autónoma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recurso en su escrito de alegaciones. Entiende que el régimen introducido por la Ley Orgánica 2/2011 es más respetuoso con el tenor del art. 140 CE, del que se deduce la necesaria vinculación entre vecindad y sufragio con base, entre otros, en criterios sociopolíticos de raigambre con el municipio. Defiende que no existe alteración del contenido esencial del art. 23 CE pues, como derecho de configuración legal, es al legislador electoral quien le corresponde el desarrollo del derecho, entre el que indudablemente se encuentra la determinación de las condiciones para el ejercicio de los derechos políticos y al que no se resultan aplicables las prescripciones del art. 68.5 CE, en el ámbito de las elecciones municipales, pues dicha norma rige para las elecciones al Congreso de los Diputados. Por eso mismo no existe contradicción con el régimen básico local, pues las disposiciones sobre el empadronamiento de los españoles residentes en el extranjero y sus consecuencias electorales habrán precisamente de interpretarse en función de lo que establezca el legislador electoral. En lo que respecta a las manifestaciones que se contienen específicamente sobre las elecciones a los cabildos insulares, estima que les son perfectamente aplicables las previsiones del art. 140 CE dada la innegable naturaleza local de estos órganos, que no son órganos de la Comunidad Autónoma en sentido estricto, sino órganos a los que se aplican simultáneamente las normas básicas del Estado en materia local y aquellas que dicte la Comunidad Autónoma en 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las partes procede fijar adecuadamente el objeto del recurso para, posteriormente, contestar las distintas alegaciones en el orden en el que han sido formuladas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origen del recurso de inconstitucionalidad que ahora se resuelve se encuentra la modificación de la Ley Orgánica del régimen electoral general operada por la Ley Orgánica 2/2011, de 28 de enero, en lo que supone la restricción del derecho de voto en las elecciones municipales y a los cabildos insulares de los españoles residentes en el extranjero. Más específicamente, la impugnación afecta a los siguientes apartados del artículo único de la Ley Orgánica 2/2011: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Apartado uno, en cuando introduce un nuevo apartado (el tercero) al art. 2 LOREG con el siguiente tenor: “En el caso de elecciones municipales, incluidas las elecciones a Cabildos, a Consejos Insulares, al Consejo General del Valle de Arán y a Juntas Generales es indispensable para su ejercicio figurar inscrito en el Censo de Españoles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Apartado veintiocho, que modifica la redacción del art. 75 LOREG. El motivo de la impugnación, pues dada la extensión del precepto resulta ocioso reproducirlo, es que, al regular el ejercicio del voto por parte de las personas que viven en el extranjero, se omite cualquier referencia al voto de los españoles residentes ausentes en las elecciones a las que se ha hecho referencia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Apartado cincuenta y cinco, por el que suprime el art. 190 LOREG y que regulaba el procedimiento de voto para las elecciones municipales de los españoles residentes ausentes que viven en 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que el recurrente no fundamenta su impugnación, una vez indicado el objeto de la misma, con argumentos sobre cada uno de los preceptos de la Ley Orgánica del régimen electoral general controvertidos sino que, establecido que la modificación de la norma electoral ha privado del derecho de sufragio activo en las elecciones municipales a los españoles residentes en el extranjero, se argumenta la inconstitucionalidad de dicha consecuencia sistematizando la argumentación, básicamente, en tres tipos de consideraciones: inconstitucionalidad por contravención de distintos preceptos constitucionales y de algunas normas del bloque de la constitucionalidad, introducción de una discriminación no fundada en razones objetivas ni razonables, y en último término una serie de consideraciones específicas sobre la inconstitucionalidad de la privación del voto de los españoles residentes ausentes en las elecciones a los cabildos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ello, ha de convenirse con el Abogado del Estado que, aunque el tenor del art. 2.3 LOREG en la redacción vigente incluye los procesos electorales municipales, a los cabildos y consejos insulares, Consejo General del Valle de Arán y juntas generales, es lo cierto que el recurrente únicamente construye su fundamentación sobre la incidencia de la modificación de la Ley electoral en las elecciones municipales y a los cabildos insulares. Por todo ello a dichos procesos habrá de contraerse la demanda y, en consecuencia, la contestación que este Tribunal dé a la misma. No tanto por la ausencia del necesario punto de conexión material con respecto de las elecciones al resto de órganos locales mencionados en relación con el recurrente (el Gobierno de Canarias) y que denuncia la representación procesal del Gobierno del Estado en su escrito de alegaciones, sino por la ausencia de toda fundamentación que la sostenga. Ello es así en la medida en que la evolución de la doctrina del Tribunal Constitucional ha ido superando progresivamente la inicial consideración restrictiva de la legitimación autonómica en este tipo de procesos constitucionales, en términos estrictamente competenciales (STC 25/1981, de 14 de julio), para flexibilizar progresivamente esta exigencia y admitir que dicha legitimación está al servicio de la depuración del ordenamiento jurídico, llegando a afirmarse “que los condicionamientos materiales a la legitimación de las Comunidades Autónomas para impugnar leyes del Estado constituyen una verdadera excepción” [SSTC 247/2007, de 12 de diciembre, FJ 2 a); 30/2011, de 16 de marzo, FJ 3, y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admiten sin embargo, por este Tribunal, impugnaciones generalizadas no sustentadas argumentalmente, ya que la necesaria fundamentación del recurso se conforma como una carga inexcusable para el recurrente cuyo incumplimiento exime a este órgano de garantías constitucionales de pronunciarse sobre las mismas, pues la “impugnación de las normas por supuestos vicios de inconstitucionalidad precisa de una fundamentación que contenga un análisis y una argumentación suficientes en la demanda, pues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todas, STC 13/2007, de 18 de enero, FJ 1), y ello porque hay una presunción de constitucionalidad de normas con rango de ley que no puede desvirtuarse sin más, prescindiendo de una razón suficientemente fundada [SSTC 204/2011, de 15 de diciembre, FJ 2 b); 22/2012, de 16 de febrero, FJ 2 b); y 165/2013, de 26 de septiembre de 2013, FJ 13 a)]” (por todas, STC 72/2014,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concretado el objeto y alcance del recurso que ahora se resuelve, habrá de procederse a constatar los reproches de inconstitucionalidad en el orden que han sido expuestos por el recurrente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orden de fundamentos que sustentan la demanda se dirigen a reprochar a los apartados del artículo único de la Ley Orgánica 2/2011 impugnados la infracción de distintos preceptos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la nueva regulación introducida por la Ley Orgánica 2/2011 infringe los arts. 14, 149.1.1, en conexión con los arts. 13.2 y 23.1 CE. Como advierte el Abogado del Estado, el reproche se encuentra desprovisto de suficiente argumentación que lo sostenga. De la lectura del escrito de demanda, dado que no se precisa el tertium comparationis adecuado para examinar la denuncia de discriminación, parece que la vulneración radicaría en que el legislador ha articulado un trato diferente entre los electores españoles, para los procesos electorales a los que se refiere la controversia, en función de 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la modificación operada por la Ley Orgánica 2/2011 se ha venido reconociendo a los españoles residentes en el extranjero el derecho de sufragio activo en los distintos procesos electorales. Ha de dejarse constancia, no obstante, de las tendencias contemporáneas que buscan, en cierta medida, disociar la nacionalidad del derecho de sufragio en las elecciones locales y su progresiva vinculación a la residencia y a la vecindad, habida cuenta de la relevante importancia del fenómeno migratorio. Es por ello, que desde distintas instancias se ha considerado que dicha vinculación, a la vez que conduce a plantearse, por un lado, la posibilidad de reconocer y ampliar el derecho de sufragio de los extranjeros residentes en los distintos municipios en las elecciones locales, por otro lado, llevaría a restringir el de los españoles que no residen efectivamente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sea escasa la atención que la doctrina ha dedicado a este fenómeno, en el informe del Consejo de Estado, de 24 de febrero de 2009, que está en el origen de la reforma electoral de 2011, se destaca, en el caso de las elecciones municipales, la absoluta excepcionalidad del reconocimiento del derecho de voto a los nacionales residentes ausentes desde una perspectiva comparada del Derecho extranjero; asimismo, no han sido pocos los estudios e informes en los que se han puesto de manifiesto a lo largo de estos años las disfuncionalidades o distorsiones que ha provocado en algunos casos el voto de los españoles residentes en el extranjero que, incluso, en algunos municipios, superaban en su correspondiente inscripción censal a los residentes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 de recordarse que, según constante doctrina de este Tribunal acerca del alcance de la igualdad en la actividad del legislador, son precisas la concurrencia de una serie de circunstancias como la identidad de supuestos a los que se somete el juicio relacional o de contraste, así como la justificación objetiva y razonable que sustente un eventual trato desigual que, entonces, no podrá reputarse arbitrario, así: “este Tribunal tiene declarado, desde la STC 22/1981, de 2 de julio, recogiendo al respecto la doctrina del Tribunal Europeo de Derecho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 (STC 84/2008,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dicha doctrina, no es que el recurrente no haya justificado la identidad de los supuestos a los que someter el correspondiente juicio relacional, más allá de una genérica invocación a una diferencia de trato entre ciudadanos españoles, sin poner de manifiesto las distintas circunstancias entre los españoles residentes y los residentes ausentes, como bien lo expresa la necesidad de recurrir a artificios administrativos para hacer posible la condición de vecinos de estos últimos y a los que más adelante se aludirá, sino que la decisión del legislador orgánico de 2011, que se enmarca en el seno de otras modificaciones del censo de españoles residentes ausentes, no se encuentra desprovista de justificación, pues como aparece expresamente en el preámbulo de la Ley Orgánica 2/2011, la modificación de los apartados controvertidos busca seguir la “recomendación del Consejo de Estado, para unir indefectiblemente el ejercicio del derecho de sufragio en elecciones municipales, locales y forales a la condición de vecino de un municipio, tal y como dispone el artículo 140 de la Constitución Española y, por tanto, figurar inscrito en el Censo de Españoles Residentes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advierte, en consecuencia, lesión de la igualdad por parte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denuncia la vulneración de los arts. 13.1, 23.1, 53.1 CE “y los restantes que configuran el sistema democrático de nuestro Estado, en particular, el artículo 68.5”.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la justificación del derecho de sufragio de los españoles residentes ausentes se justifica en su condición de nacionales (art. 13.1 en conexión con el 23.1 CE), que se conforma como condición para la titularidad del derecho. Sin que pueda negarse la misma, añade, el legislador electoral ha conculcado el contenido esencial del art. 23.1 CE al conformar la inscripción de los españoles ausentes en el censo de españoles residentes como un requisito que otorga a dicho censo naturaleza constitutiva en contra de la doctrina de este Tribunal. A la luz de estas manifestaciones el recurrente afirma que no se puede dar primacía a la vecindad sobre la nacionalidad, puesto que el art. 140 CE hay que interpretarlo a la luz de otros preceptos constitucionales como el art. 68.5 que imponen el reconocimiento del derecho de sufragio de los españoles ausentes en todos los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que los derechos de participación política no quedan restringidos al ámbito de las elecciones a las Cortes Generales, sino que se extienden a los entes territoriales en que se estructura el Estado, pues se “trata del derecho fundamental, en que encarna el derecho de participación política en el sistema democrático de un Estado social y democrático de Derecho, que consagra el art. 1 y es la forma de ejercitar la soberanía que el mismo precepto consagra que reside en el pueblo español. Por eso, la participación en los asuntos públicos a que se refiere el art. 23 es en primera línea la que se realiza al elegir los miembros de las Cortes Generales, que son los representantes del pueblo, según el art. 66 de la Constitución y puede entenderse asimismo que abarca también la participación en el gobierno de las Entidades en que el Estado se organiza territorialmente, de acuerdo con el art. 137 de la Constitución” (STC 51/1984, de 25 de abril, FJ 2). Pero indefectiblemente, dada la naturaleza de derecho de configuración legal que tiene el art. 23 CE, la participación ha de sustanciarse en los términos en que el precepto haya sido desarrollado por el legislador electoral (arts. 53.1 y 81.1 CE), siempre que dicho desarrollo no menoscabe el contenido esencial del derecho fundamental ni infrinja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Ley Orgánica 2/2011, al prever que para ejercer el sufragio en las elecciones municipales los electores deberán estar inscritos en el censo de españoles residentes en España, no ha alterado la naturaleza declarativa del censo electoral. En efecto, por este Tribunal se ha señalado “la conexión inescindible existente entre el derecho fundamental de sufragio y la inscripción censal, pues, dado que sólo tendrán la condición de electores, y podrán ser elegibles, los ciudadanos que figuren inscritos en el censo —y así lo reconoce la Ley vasca (arts. 2 y 4)—, la inclusión en éste constituye un requisito indispensable para el ejercicio del derecho de sufragio. Es cierto que se trata de dos derechos de naturaleza distinta —la inscripción censal es de naturaleza declarativa de la titularidad del derecho de voto y no constitutiva de la misma—, pero no existe un derecho a tal inscripción separado del de sufragio, y éste comprende el de ser inscrito en el censo” (STC 154/1988, de 21 de julio, FJ 3). Pero, siendo ello así, compete indudablemente al legislador electoral la determinación, en expresión de este mismo órgano de garantías constitucionales, de “quiénes pueden elegir” (STC 72/1984, de 14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dado que el censo electoral, es concebido como un instrumento esencial para la ordenación del derecho de sufragio (STC 86/2003, de 8 de mayo, FJ 6) y dado que es indispensable la inscripción en el mismo para ejercer el derecho (ídem) seguidamente habrá de examinarse si la conformación que ha realizado el legislador del ejercicio del derecho de sufragio activo que ahora se analiza contraviene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condición, esto es, el ejercicio del derecho de sufragio, no puede aceptarse la apelación que en el recurso se realiza en orden a una lectura del art. 140 CE en cierta medida subordinada al 68.5 del mismo cuerpo normativo. La atribución por parte de la Constitución de los derechos de participación política a los ciudadanos españoles en los artículos 13.2 y 23.1 —con las excepciones a favor de los extranjeros que se disponen en el propio art. 13.2 CE— no es incompatible con la existencia en la propia Norma fundamental de preceptos que modulen su ejercicio en determinadas circunstancias, como lo es la vinculación del sufragio y la vecindad en las elecciones locales. En este sentido, el tenor del artículo es indudablemente claro cuando establece que “[l]os Concejales serán elegidos por los vecinos del municipio mediante sufragio universal, igual, libre, directo y secreto, en la forma establecida por la ley”, elección que, como este Tribunal ha manifestado, hay que incardinar en el art. 23 CE: “el citado precepto exige que concejales y alcaldes sean elegidos democráticamente, como manifestación del derecho fundamental de participación en los asuntos públicos, consagrado en el art. 23 CE, en su doble vertiente de derecho a participar directamente o por representantes libremente elegidos y derecho de acceder en condiciones de igualdad a los cargos públicos. Los concejales son elegidos por sufragio universal, igual, libre directo y secreto en la forma establecida por la ley. El alcalde, por los concejales o por los vecinos. En definitiva, el art. 140 CE otorga una especial legitimación democrática al gobierno municipal, tanto en su función de dirección política, como de administración, que contrasta, sin duda, con el diseño que la propia Constitución establece para el Gobierno del Estado (art. 97 y 98 CE)” (STC 103/2013, de 25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claridad del precepto no puede ser desvirtuada, como pretende el recurrente, por la aplicación a las elecciones municipales de lo dispuesto en el párrafo segundo del art. 68.5 CE, en el sentido de que “[l]a ley reconocerá y el Estado facilitará el ejercicio del derecho de sufragio a los españoles que se encuentren fuera del territorio de España”. A su juicio, a pesar de su ubicación sistemática, el tenor del precepto impone su aplicación a todos los procesos electorales. Ello no puede aceptarse, la localización del precepto en modo alguno es irrelevante, pues se ubica en el seno del título III, dedicado a las Cortes Generales, sin olvidar que, además como indica el Abogado del Estado, el art. 68 CE está destinado en exclusiva a las elecciones al Congreso de los Diputados. En este sentido, una cosa es que el régimen electoral de las elecciones locales sea régimen electoral general en los términos de la reserva del art. 81.1 CE y que dicho régimen electoral general excede del ámbito de las elecciones generales o elecciones destinadas a la provisión de representantes en las Cortes Generales (STC 38/1983, de 16 de mayo, FJ 3) y otra bien distinta que las disposiciones constitucionales relativas a las elecciones de las Cortes Generales (en este caso, singularmente, del Congreso de los Diputados) puedan extenderse sin previsión expresa a otro tipo de procesos electorales, de similar forma a como la doctrina de este Tribunal ha venido entendiendo que las previsiones de la Constitución relativas a los representantes en las Cortes Generales y que conforman su estatus representativo no pueden extenderse sin la necesaria cobertura legal a los integrantes de otros órganos representativos [SSTC 36/1981, de 12 de noviembre, FFJJ 4 y 5; y 36/2014, de 27 de febrero,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con el presente fundamento y, como resulta bien conocido, más allá de las normas jurídicas que pueden conformarse como parámetro de constitucionalidad de las leyes además de los preceptos constitucionales, la mera contradicción de una disposición normativa con otra disposición en modo alguno puede determinar la inconstitucionalidad del precepto enjuiciado. No obstante, la contradicción que a juicio del recurrente existe entre el artículo 4.1 de la Ley 40/2006, de 14 de diciembre, del estatuto de la ciudadanía española en el exterior (“[l]os españoles que residen en el exterior tienen derecho a ser electores y elegibles, en todos y cada uno de los comicios, en las mismas condiciones que la ciudadanía residente en el Estado español, en los términos previstos en la normativa de aplicación”) no es tal si se entiende que dichas previsiones lo son, como el propio legislador de 2006 reconoce, “en los términos previstos en la normativa de aplicación”; normativa que no es otra que la dispuesta por el legislador electoral que es a quien corresponde, como ha quedado expuesto anteriormente, la determinación de las condiciones relativas al ejercicio del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advierte, por lo tanto, infracción de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funda la inconstitucionalidad de los apartados impugnados del artículo único de la Ley Orgánica 2/2011, además de en la infracción de los preceptos constitucionales citados en el fundamento anterior, en la infracción de normas que componen el bloque de la constitucionalidad y que se erigen en parámetro para enjuiciar la conformidad de la norma controvertida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parámetro, a los efectos del presente proceso, quedaría integrado por: el artículo 17.5 de la Ley 7/1985, de 2 de abril, reguladora de las bases del régimen local (en adelante: LBRL) y por el artículo 4 del Estatuto de Autonomía de Canarias (en adelante: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artículo 17.5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del Estado, en colaboración con los Ayuntamientos y Administraciones de las Comunidades Autónomas confeccionará un Padrón de españoles residentes en el extranjero, al que será de aplicación las normas de esta Ley que regulan el Padrón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inscritas en este Padrón se considerarán vecinos del municipio español que figura en los datos de su inscripción únicamente a efectos del ejercicio del derecho de sufragio, no constituyendo, en ningún caso, población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que se sostiene en la demanda es que el apartado tercero del art. 2.3 LOREG, introducido por la Ley Orgánica 2/2011, al imponer como requisito para el ejercicio del derecho de voto en los procesos electorales locales la inscripción en el censo de españoles residentes en España contraviene la disposición de la normativa básica local que, a los efectos del art. 140 CE, ya atribuye la condición de vecinos a los españoles residentes ausentes. Sin embargo, como quedó expuesto en el fundamento anterior, por un lado, la determinación de las condiciones que afectan a la titularidad y ejercicio del derecho de sufragio se sitúan en el dominio del legislador electoral por lo que, de forma inversa a la que parece sugerir el recurrente, en esta materia es la normativa básica local la que habrá que interpretar conforme a lo dispuesto por el legislador electoral, sin que se advierta, por otro lado, contradicción entre ambas normas, pues el art. 17 LBRL, como indica el Abogado del Estado en sus alegaciones, establece únicamente la vecindad a efectos electorales sin fijar expresamente a qué procesos electorales se extiende, pues dicha determinación corresponde al legislador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4 del Estatuto de Autonomía de Canarias, el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del presente Estatuto, gozan de la condición política de canarios los ciudadanos españoles que, de acuerdo con las Leyes generales del Estado, tengan vecindad administrativa en cualquiera de los municipios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canarios, gozan de los derechos políticos definidos en este Estatuto los ciudadanos españoles residentes en el extranjero que hayan tenido la última vecindad administrativa en Canarias y acrediten esta condición en el correspondiente Consulado de España. Gozarán también de estos derechos sus descendientes inscritos como españoles, si así lo solicitan, en la forma que determine la Ley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del precepto desvela que sus prescripciones operan exclusivamente “[a] los efectos del presente Estatuto”, lo cual por cierto es reconocido por el propio recurrente, sin que la regulación atinente a las elecciones municipales se encuentre en el ámbito competencial de la Comunidad Autónoma, y sin que la vinculación especial de los ciudadanos a la Comunidad Autónoma que viven fuera de territorio nacional con la misma, y a la que se alude en el escrito de demanda, pueda incidir en la libertad de configuración del régimen de las elecciones locales de la que dispone el legislador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por todo ello, que no es posible advertir contradicción alguna entre la regulación impugnada y los preceptos del bloque de la constitucionalidad que esgrime el demandante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concluye con las consideraciones que se dedican, estrictamente, a los efectos que el nuevo régimen introducido por la Ley Orgánica 2/2011 tiene sobre las elecciones a los cabildos insulares. En la demanda, sin perjuicio de manifestar que las razones expuestas anteriormente son perfectamente trasladables a las elecciones a los cabildos insulares, incluye dos argumentos destinados a fundar la inconstitucionalidad de la reforma electoral introducida por la Ley Orgánica 2/2011 objeto del recurso en relación con los órganos representativos insulares canarios: la primera, que aun admitiendo (lo que no se hace en el recurso) que la reforma controvertida fuera válida para las elecciones municipales, en modo alguno puede admitirse su constitucionalidad en relación con las elecciones a los cabildos, pues el legislador electoral se ha excedido en su extensión de las previsiones del art. 140 CE, en cuanto las mismas únicamente son predicables de las elecciones municipales, mientras que las referencias a los cabidos insulares se encuentran en el art. 141.4 CE. La segunda que, a tenor de lo prevenido en los arts. 8.2 y 23 EACan, los cabildos insulares son órganos de la Comunidad Autónoma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de la primera alegación, el carácter representativo y democrático de los entes locales supramunicipales a los que alude el art. 141 CE ha sido reconocido por este Tribunal al manifestar que “[e]ste marco constitucional aparece profundamente enraizado en el principio democrático que se plasma, de forma expresa, en el art. 140 CE con la elección de concejales y alcalde, y en el art. 141.2 CE, que encomienda el gobierno y administración de las provincias a Diputaciones u otras corporaciones de carácter representativo. El principio representativo es, también, fundamento de la autonomía local de la que son titulares las islas, pues aunque el art. 141.4 CE no se refiera expresamente al mismo, como sí lo hace en el caso de municipios y provincias, ‘el carácter representativo de los órganos a los que corresponde la dirección política de los entes locales constituye un concepto inherente a este concepto de autonomía local’ (STC 132/2012, de 19 de junio, FJ 3)” (STC 103/2013, de 25 de abril, FJ 6). En dicho contexto y, dada la innegable naturaleza local de las corporaciones insulares y de la vigencia en las islas del principio representativo al que alude la doctrina expuesta, no se aprecia tacha de inconstitucionalidad en la aplicación, por parte del legislador electoral, del criterio de la vecindad en relación con la inscripción de los votantes en el censo de españoles residentes en España para las elecciones a los cabildos. Así se deduce, por otra parte, de la propia normativa electoral que extiende al procedimiento electoral previsto para estas corporaciones las disposiciones relativas a la elección de los concejales (art. 201.6 LOREG) y, a las que no cabe extender, por las razones a las que se ha hecho referencia en el fundamento jurídico tercero de la presente Sentencia, las previsiones del art. 68.5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alegación sucede que, tras afirmar la condición de órganos de la Comunidad Autónoma de la que están revestidos los cabildos insulares a tenor de las previsiones estatutarias, el escrito de demanda, como hace hincapié el Abogado del Estado, no concluye consecuencia alguna a los efectos de la controversia planteada. En concreto, el recurrente alude a dos disposiciones estatutarias. En primer lugar, el artículo 8.2, párrafo segundo,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Cabildos son, simultáneamente, órganos de gobierno, administración y representación de cada Isla e instituciones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23.5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Cabildos Insulares, en cuanto instituciones de la Comunidad Autónoma, asumen en cada Isla la representación ordinaria del Gobierno y de la Administración Autónoma y ejecutan en su nombre cualquier competencia que ésta no ejerza directamente a través de órganos administrativos propios, en los términos que establezca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total ausencia de consecuencias derivadas de tal declaración dispensaría sin más a este Tribunal de pronunciarse sobre la alegación, pues para ello tendría que reconstruir la demanda, en la que no se alega que las disposiciones controvertidas vulneren competencias de la Comunidad Autónoma. Es cierto que “[l]a singularidad del hecho o fenómeno insular explica el especial tratamiento que a las islas se dispensa en los correspondientes textos estatutarios de los archipiélagos canario y balear (art. 143.1 CE), constituidos en Comunidades Autónomas. Al propio tiempo interesa advertir que, de igual modo que la isla no sustituye a la provincia en dichos archipiélagos, tampoco las instituciones a las que corresponde la administración de las islas —los Consejos Insulares en el caso balear— pueden ser caracterizadas como trasunto de las Diputaciones provinciales, sino como entes específicos por expresa voluntad del poder constituyente plasmada en el art. 141.4 CE. Dicho de otro modo, si bien la consideración constitucional de la isla en los archipiélagos canario y balear como ente local con administración propia en forma de cabildos o consejos resulta indisponible para el legislador estatutario, la Constitución no se opone en modo alguno a que los Consejos Insulares (o, en el caso canario, los Cabildos) se configuren como instituciones autonómicas en el Estatuto de Autonomía, ‘norma institucional básica’ de la Comunidad Autónoma (art. 147.1 CE), siempre y cuando esa configuración estatutaria de los consejos insulares no suponga detrimento de su naturaleza de administración local de cada isla (o agrupaciones de islas), ni merma de su autonomía para la gestión de los intereses propios de la isla” (STC 132/2012, de 19 de junio, FJ 3), pero lo que aquí se dilucida no es una eventual articulación de las bases estatales y las competencias de desarrollo de la Comunidad Autónoma en la materia, sino la determinación del régimen electoral básico, que corresponde al legislador orgánico, y que así lo ha conformado en el título IV LOREG destinado a las elecciones de los cabildos insulares canarios.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las consideraciones expuestas a lo largo de los distintos fundamentos jurídicos conduce a rechazar la inconstitucionalidad de los apartados del artículo único de la Ley Orgánica 2/2011, de 28 de enero, impugnados en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