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22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5562-2012 promovido por don Rafael Francisco Mateo Benjumea Cabeza de Vaca, representado por el Procurador de los Tribunales don Manuel Lanchares Perlado y asistido por el Abogado don Jesús Remón Peñalver, contra la Sentencia de la Sala de lo Civil del Tribunal Supremo, de fecha 26 de marzo de 2012, dictada en el recurso de casación núm. 65-2009, y la providencia de la misma Sala de fecha 4 de septiembre de 2012, que inadmitió a trámite el incidente de nulidad de actuaciones promovido contra la Sentencia anterior. Ha comparecido y formulado alegaciones doña Isabel Benjumea Cabeza de Vaca, representada por el Procurador de los Tribunales don Jorge Laguna Alonso y asistida por el Abogado don Tulio García O’Neill. Ha comparecido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octubre de 2012, el Procurador de los Tribunales don Manuel Lanchares Perlado, en nombre y representación de don Rafael Francisco Mateo Benjumea Cabeza de Vaca, interpuso recurso de amparo contra la Sentencia y la providencia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fallecimiento del padre del demandante de amparo, don Francisco Benjumea Heredia, el recurrente promovió expediente de sucesión del título de conde de Guadalhorce, en el que se opuso a la transmisión del título por sucesión la hermana mayor del demandante, doña Isabel Benjumea Cabeza de Vaca, y el referido expediente finalizó por resolución del Ministerio de Justicia de fecha 28 de enero de 1998, expidiéndose real carta de sucesión con fecha de 25 de mayo de 1998 a favor de don Rafael Francisco.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doña Isabel Benjumea Cabeza de Vaca, hermana mayor del demandante, se presentó el 17 de noviembre de 2006 demanda civil en juicio ordinario en la que interesaba la declaración de nulidad de la sucesión del citado título nobiliario a favor del aquí recurrente , y que se declarase su mejor y preferente derecho a poseer el mencionado título en virtud del criterio de preferencia en la sucesión del primogénito que establece la Ley 33/2006, de 30 de octubre, sobre igualdad del hombre y la mujer en el orden de sucesión de los títulos nobiliarios.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fue tramitada por el Juzgado de Primera Instancia núm. 45 de Madrid en autos de procedimiento ordinario núm. 1469-2006, siendo desestimada por Sentencia de 12 de junio de 2007, por entender que no era aplicable la Ley 33/2006, ya que en el momento de la presentación de la demanda no existía pendiente resolución administrativa sobre el título nobiliario en aplicación de la disposición transitoria única, apartados l y 3, de la Ley 33/2006.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fue recurrida en apelación por doña Isabel y se tramitó el recurso núm. 692-2007 por la Audiencia Provincial de Madrid (Sección Decimotercera). La referida Sección en Sentencia de 31 de octubre de 2008 confirmó la Sentencia apelada y desestimó el recurso por no considerar aplicable la retroactividad de la Ley 33/2006, de 30 de octubre, a la vista del contenido de la disposición transitoria única, apartado 1 y 3, de la citada Ley, y estimar que no estaban comprendidos en la misma los proceso civiles interpuestos con posterioridad a la fecha de 27 de julio de 2005, fecha de la presentación de la proposición de la Ley 33/2006 en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Sentencia anterior la actora civil interpuso recurso de casación ante la Sala de lo Civil del Tribunal Supremo, que dictó Sentencia de fecha 26 de marzo de 2012, casando y anulando la Sentencia recurrida y la dictada en la primera instancia, y declaró el mejor y preferente derecho de doña Isabel Benjumea Cabeza de Vaca a poseer el título de conde de Guadalhorce.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Sentencia se apoya en el precedente que se contiene en la Sentencia del Pleno de la Sala Primera del Tribunal Supremo de 3 de abril de 2008 que declaró que la disposición transitoria única, apartado 3, de la Ley 33/2006, sobre igualdad del hombre y de la mujer en el orden de sucesión de los títulos nobiliarios se refiere no sólo a los expedientes administrativos sobre títulos nobiliarios y a los recursos contencioso-administrativos contra las resoluciones dictadas por la Administración, sino también a los procesos entablados ante el orden jurisdiccional civil. También se declaró que la disposición transitoria única, apartado 3, de la Ley 33/2006 es aplicable a aquellos procesos abiertos antes de la fecha que en la misma se fija o de su entrada en vigor y atiende a la circunstancia objetiva de que en el proceso no haya recaído sentencia firme a la entrada en vigor de la Ley 33/2006. Presentada la demanda el 17 de noviembre de 2006, en el periodo de vacatio legis, la Sentencia impugnada entendió aplicable la Ley a la demanda, origen del procedimiento, pues fue presentada tres días antes de la entrada en vigor de la ley, dado que el proceso estaba pendiente de resolución firme en el momento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Sentencia anterior el aquí recurrente promovió incidente de nulidad de actuaciones, siendo inadmitido a trámite por providencia de la Sala Primera del Tribunal Supremo de 4 de septiembre de 2012 al advertir la Sala la simple disconformidad del aquí recurrente con la fundamentación jurídica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en amparo, en su escrito de demanda denuncia que la Sentencia de 26 de marzo de 2012 de la Sala de lo Civil del Tribunal Supremo vulnera su derecho fundamental a la tutela judicial efectiva sin indefensión (art. 24.1 CE) y el derecho a la igualdad del art. 14 CE como consecuencia de la interpretación y aplicación realizadas por el órgano judicial de la disposición transitoria única de la Ley 33/2006.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esta parte denuncia el carácter arbitrario, erróneo y manifiestamente irrazonable de la interpretación y aplicación de la disposición transitoria única para la resolución del presente caso, dejando sin ninguna eficacia a la misma, lo que obliga a respetar las transmisiones de títulos nobiliarios válidamente realizadas con arreglo a la legislación anterior. El mencionado apartado 1 de la disposición transitoria única establece una retroactividad de grado medio que impone el deber de los órganos judiciales de respetar las transmisiones válidamente acaecidas con arreglo a la legislación vigente en el momento en que tuvieron lugar y ello, a juicio de esa parte, no ha sido respetado en la interpretación realizada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queja la parte recurrente de la diferencia de trato dispensado por la Sentencia impugnada según se trate del enjuiciamiento de supuestos de cesión o de distribución de títulos nobiliarios por parte de su titular. Esta discriminación es imputable a la sentencia y no a la norma, pues considera que las transmisiones de títulos producidos por distribución no se ven afectadas por el principio de retroactividad contenido en la disposición transitoria única, apartado 3, mientras que esta afectación sí se produce si la transmisión se realizó por sucesión por fallecimiento del poseedor del título. Esta diferenciación supone una desigualdad no prevista en la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septiembre de 2013 de la Sala Segunda de este Tribunal se acordó admitir a trámite la demanda de amparo, interesando del Tribunal Supremo la remisión de testimonio de las actuaciones correspondientes al recurso de casación núm. 69-2009, y del Juzgado de Primera Instancia núm. 45 de Madrid la remisión del testimonio de las actuaciones correspondientes al procedimiento ordinario núm. 1469-2006, así como proceder al emplazamiento de quienes hubieran sido parte en el procedimiento del que trae causa el presente de amparo para que comparecieran en este Tribunal si así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15 de noviembre de 2013 del Secretario de Justicia de la Sala Segunda de este Tribunal se tuvo por personado en el procedimiento al Procurador de los Tribunales don Jorge Laguna Alonso en nombre y representación de doña Isabel Benjumea Cabeza de Vaca. Y a tenor de lo dispuesto en el art. 52.1 de la Ley Orgánica del Tribunal Constitucional (LOTC), se acordó dar vista de las actuaciones recibidas por un plazo común de veinte días a las partes personadas y al Ministerio Fiscal para que dentro de dicho término pudiesen presentar las alegaciones que estimen pertinentes para la resolución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19 de diciembre de 2013 la parte recurrente evacuó el trámite de alegaciones conferido, interesando el otorgamiento del amparo en los términos solicitados en la demanda y en él reitera los motivos y fundamentos que justifican su pretensión de amparo por incurrir la Sentencia impugnada en una interpretación irrazonable y arbitraria del ordenamiento jurídico y por crear una desigualdad carente de fundamento jurídico en relación con el diverso tratamiento dispensado por la Sala al supuesto enjuiciado (sucesión mortis causa) en contraste con lo resuelto por la misma Sala Primera en la STS de 4 de julio de 2011 en relación con un supuesto de transmisión de título nobiliario mediante la figura de la distribución, creando una discriminación entre las distintas formas de transmisión de los títulos nobiliarios acaecidas con anterioridad a la fecha de surtir efectos la Ley 33/2006.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19 de diciembre de 2013 presentó escrito de alegaciones la representación de doña Isabel Benjumea Cabeza de Vaca, por el que interesa la denegación del amparo solicitado. Tras reproducir el contenido de la Ley 33/2006 y aludir al contenido del Auto del Pleno de este Tribunal Constitucional núm. 389/2008, de 17 de diciembre, que inadmitió a trámite una cuestión de inconstitucionalidad planteada en relación con la eficacia retroactiva de dicha ley, prevista en el apartado 3 de su disposición transitoria única, la compareciente rechaza que la Sentencia impugnada incurra en una interpretación arbitraria o irrazonable de la legislación aplicable como denuncia el demandante de amparo. La compareciente aduce, por el contrario, el carácter irracional y arbitrario de la interpretación de las normas aplicables patrocinada por el demandante de amparo, haciendo hincapié en su mejor derecho a la posesión del título, sin que hubiese prestado su consentimiento a la cesión del mismo, así como la falta de consolidación del derecho del demandante. La compareciente defiende el criterio adoptado por la Sentencia impugnada en relación con el alcance del término “expedientes” que describe el supuesto de hecho definido por el apartado 3 de la disposición transitoria única de la ley al que extiende su aplicación retroactiva. Por último, niega la existencia de discriminación alguna del recurrente en relación con lo resuelto por la misma Sala del Tribunal Supremo en la Sentencia anterior de 4 de julio de 2011, al abordar situaciones diferentes en la sucesión del título nobiliario como son las figuras de la sucesión y la de la distribución del título que poseen un alcance distinto, ya que en la distribución a diferencia de lo que sucede en la cesión se crea una nueva cabeza de línea, generando una situación consolidada a favor del adquirente. La compareciente concluye afirmando que de otorgarse el amparo solicitado se estaría creando un nuevo derecho nobiliario discriminatorio por razón del sexo en contra de la mujer por el hecho de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14 de enero de 2014 presentó escrito de alegaciones el Fiscal ante el Tribunal Constitucional interesando la estimación de la demanda de amparo. Tras reseñar los antecedentes de los que trae causa la demanda y exponer el contenido de las quejas formuladas por el recurrente, el Fiscal señala que del tenor literal de la disposición transitoria única de la Ley 33/2006 se deduce, en una primera aproximación, que la aplicación retroactiva de la Ley que contempla dicha disposición se proyecta sobre las sucesiones en los títulos nobiliarios que a la fecha de presentación de la proposición de ley en el Congreso de los Diputados (27 de julio de 2005) estuvieran pendientes de resolución o se abrieran con posterioridad a dicha fecha, quedando a salvo las sucesiones ya acaecidas conforme a la legislación anterior. En segundo lugar —continúa el Fiscal—, la disposición transitoria única contendría un supuesto de retroactividad impropia de modo que sus efectos no alcanzan de manera indiscriminada a las situaciones creadas con arreglo a la legislación anterior, en las que la transmisión del título se hubiera producido por aplicación del principio de varonía, que estarían amparadas por el apartado 1 de dicha disposición, sino que los efectos retroactivos de la ley solo pueden producirse sobre situaciones litigiosas o inciertas que por ese solo hecho deben considerarse como no consolidadas o agotadas; cuestión esta última especialmente considerada por el ATC 389/2008, FJ 4, al analizar la constitucionalidad de los apartados 3 y 4 de la disposición transitoria única de la Ley 33/2006.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pasa a examinar el supuesto de hecho contenido en el apartado 3 de la disposición transitoria de la ley a la luz del singular procedimiento de transmisión de los títulos nobiliarios y concluye reconociendo que el mismo comprende los expedientes o procesos judiciales abiertos con anterioridad y pendientes de resolución administrativa o judicial a la fecha de la presentación de la proposición de ley (27 de julio de 2005) y aquellos otros expedientes iniciados con posterioridad a dicha fecha y antes de la entrada en vigor de la ley que se encontrasen pendientes de resolución administrativa o judicial si dicha resolución hubiera sido impugnada. Advierte que en el caso examinado la controversia litigiosa sobre la cesión del título no nace de un expediente administrativo pendiente de resolución a fecha 27 de julio de 2005 o de un expediente iniciado con posterioridad a dicha fecha y antes de la entrada en vigor de la Ley 33/2006, pues la investidura formal del título se produjo con arreglo a la legislación anterior sin que se impugnara en vía judicial. El demandante de amparo sucedió por fallecimiento del poseedor en el año 1998, sin que la sucesión se hallara en situación de pendencia jurídica o litigiosidad, por lo que se ajustó a la legalidad vigente en el momento en el que tuvo lugar la referida cesión, de modo que el proceso de transmisión del título aparecería como agotado, sin perjuicio de tercero de mejor derecho, pues la carta de sucesión y el reconocimiento real se otorgaron con arreglo a la legislación en que acaeció la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y en relación al primer motivo de amparo, señala el Fiscal que la transmisión del título por cesión sería una situación consolidada y agotada procedimentalmente, por lo que no cabría hablar de que la posesión del título por el demandante de amparo se hallara en una posición real de litigiosidad o cuestionada en el momento de aplicación de la Ley 33/2006, por lo que concluye reconociendo la existencia de la vulneración del derecho fundamental del demandante de amparo a la tutela judicial por la resolución impugnada, por cuanto dicha resolución no explica suficientemente por qué el término “expedientes” a que se refiere el apartado 3 de la tan citada disposición transitoria única de la Ley 33/2006, comprende las demandas civiles de mejor derecho entabladas como consecuencia de la derogación del principio de varonía por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Fiscal aborda el segundo motivo de amparo aducido por el recurrente, relativo a la desigualdad en la aplicación de la ley (art. 14 CE), al otorgar la Sentencia impugnada diferente trato a la transmisión del título nobiliario según tenga lugar por sucesión o por distribución, cuando la disposición transitoria única de la Ley 33/2006 no hace distinción alguna. Alega que si bien ambas realidades jurídicas representadas por la sucesión y la distribución pueden considerarse iguales al tratarse, en ambos casos, de formas de transmisión de los títulos nobiliarios, presentan disimilitudes en su contenido, alcance y finalidad así como en su carácter de situaciones jurídicas agotadas o no consolidadas, de manera que el diferente trato dado por el órgano judicial al interpretar y aplicar los apartados 1 y 3 de la disposición transitoria única, sería razonable, fundado y objetivamente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concluye señalando que procede acoger el motivo primero alegado en el presente recurso de amparo, declarar la vulneración del derecho a la tutela judicial efectiva sin indefensión del demandante (art. 24.1 CE), acordar la nulidad de la Sentencia de 26 de marzo de 2012 de la Sala de lo Civil del Tribunal Supremo y la retroacción de las actuaciones al momento inmediatamente anterior a dictarse la Sentencia para que por el órgano judicial se proceda a dictar nueva Sentencia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octubre de 2014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amparo se dirige esencialmente contra la Sentencia de la Sala de lo Civil del Tribunal Supremo de 26 de marzo de 2012 por la que se estimó el recurso de casación núm. 65-2009.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que dicha resolución vulnera, de un lado, su derecho fundamental a la tutela judicial efectiva (art. 24.1 CE), con afección a bienes de la personalidad (art. 18 CE), por manifiesta irrazonabilidad de la resolución impugnada que extiende indebidamente el efecto retroactivo de la Ley 33/2006, con grave quebranto del principio de seguridad jurídica (art. 9.3 CE), a situaciones que, como en el caso enjuiciado, quedarían excluidas de su aplicación por mandato de lo dispuesto en el apartado 1 de la disposición transitoria única de la ley, que impide que puedan declararse inválidas las transmisiones de títulos ya acaecidas por el hecho de haberse realizado al amparo de la legislación anterior. Y, de otro lado, denuncia el recurrente que la resolución impugnada vulnera su derecho a la igualdad en la aplicación de la ley (art. 14 CE) por el desigual trato dispensado por la Sala al caso enjuiciado en contraste con el otorgado a la transmisión del título mediante distribución, siendo ambos supuestos equiparables a los efectos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por su parte, solicita el otorgamiento del amparo en atención a las razones que han quedado expuestas en los antecedentes de esta Sentencia, estimando, en síntesis, vulnerado por la resolución impugnada el derecho fundamental a la tutela judicial efectiva del recurrente (art. 24.1 CE) por falta de justificación suficiente de la subsunción del caso enjuiciado en el supuesto de hecho contenido en la norma del apartado 3 de la disposición transitoria única de la Ley 33/2006, que prevé la posible aplicación de la misma antes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codemandada, actora en el proceso civil, se opone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en este recurso coincide sustancialmente con la resuelta por la STC 159/2014, de 6 de octubre, dictada por la Sala Primera de este Tribunal, en relación a las mismas partes. La diferencia entre ambos supuestos radica únicamente en que en el caso decidido por la Sala Primera se había producido una cesión en el título nobiliario, en tanto que en el presente asunto se trata de una sucesión por fallecimiento. No obstante, en ambas transmisiones —cesión o sucesión— el Tribunal Supremo interpreta que no se originan situaciones consolidadas para el poseedor cesionario del título, a diferencia de la distribución, que alcanza plenitud de efectos con la adquisición de los títulos por los favorecidos y comporta la producción de una situación agotada o consagrada y esta argumentación se estima suficientemente realizada a los efectos de la resolución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hemos de remitirnos necesariamente a la referida STC 159/2014 para resolver la cuestión controvertida y, tal como se indica en su fundamento jurídico 2, hemos de comenzar el examen de la cuestión planteada situando el marco normativo y constitucional en el que se inscribe el proceso al que puso fin la Sentencia de la Sala Primera del Tribunal Supremo frente a la que se demanda amparo en los siguientes términos extractados y literales: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en uso de sus competencias constitucionales (art. 66.2 CE), optó, mediante la Ley 33/2006, de 30 de octubre, sobre igualdad del hombre y la mujer en la sucesión de los títulos nobiliarios, por suprimir el principio de preferencia del varón sobre la mujer en la sucesión regular de dichos títulos (principio de varonía), al considerarlo incompatible con la plena igualdad entre hombres y mujeres en la sociedad actual (Exposición de Motivos de la Ley). Así dispone su art. 1 que: ‘el hombre y la mujer tienen igual derecho a suceder en las Grandezas de España y Títulos nobiliarios, sin que pueda preferirse a las personas por razón de su sexo en el orden regular de llamamientos’. Por su parte la aplicación de la Ley a los títulos nobiliarios concedidos antes de su vigencia se somete a las normas contenidas en su disposición transitoria única. En el apartado 1 de dicha disposición se establece con carácter general que: ‘Las transmisiones del título ya acaecidas no se reputarán inválidas por el hecho de haberse realizado al amparo de la legislación anterior.’; señalando en su apartado 3 que: ‘No obstante lo previsto por el apartado 1 de esta disposición transitoria, la presente Ley se aplicará a todos los expedientes relativos a Grandezas de España y Títulos nobiliarios que el día 27 de julio de 2005 estuvieran pendientes de resolución administrativa o jurisdiccional, tanto en la instancia como en vía de recurso, así como a los expedientes que se hubieran promovido a partir de aquella fecha, en la cual se presentó la originaria proposición de ley en el Congreso de los Diputados. La autoridad administrativa o jurisdiccional ante quien penda el expediente o el proceso concederá de oficio trámite a las partes personadas a fin de que aleguen lo que a su derecho convenga de conformidad con la nueva Ley en el plazo común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Constitucional tuvo ocasión de pronunciarse sobre la naturaleza y el alcance de la aplicación retroactiva de la Ley contemplada por el apartado 3 de la disposición transitoria de la Ley 33/2006, de 30 de octubre, en el ATC 389/2008, de 17 de diciembre, que inadmitió a trámite una cuestión de inconstitucionalidad formulada por Audiencia Provincial de Madrid, en relación con un proceso civil de análogo objeto que el que origina la demanda de amparo. Tras reseñar la doctrina reiterada por este Tribunal sobre el alcance de la prohibición de retroactividad contenida en el art. 9.3 CE, sintetizada en la STC 112/2006, de 5 de abril, señalábamos (FJ 4) que “[e]n el apartado tercero de la disposición transitoria única de la Ley 33/2006 se establece la aplicación de dicho texto legal a los expedientes relativos a Grandezas de España y títulos nobiliarios que a 27 de julio de 2005 —fecha de presentación de la proposición de ley originaria en el Congreso de los Diputados— estuvieran ‘pendientes de resolución administrativa o jurisdiccional, tanto en la instancia como en vía de recurso, así como a los expedientes que se hubieran promovido a partir de aquella fecha’. En virtud del apartado cuarto de la misma disposición transitoria, se exceptúan de esta regla los expedientes en los que hubiera recaído sentencia firme en el momento de entrada en vigor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disposición legal cuestionada a la luz de la doctrina antes recordada pone de relieve que las previsiones de Ley 33/2006 no inciden en rigor sobre relaciones consagradas, ni afecta a situaciones agotadas. La supeditación de la aplicación de la Ley a la pendencia de un procedimiento administrativo o de un proceso judicial en el que se controvierta el derecho a la titularidad nobiliaria, o a la Grandeza de España, permite afirmar que la previsión que nos ocupa responde al tipo de la irretroactividad impropia, que incide sobre una situación o relación jurídica aún no definitivamente establecida, de modo que no existe vulneración del principio de irretroactividad.”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 la doctrina constitucional recaída en relación con la disposición transitoria aplicada en la citada STC 159/2014, lo que se suscita en el presente recurso de amparo no es la vulneración del principio de irretroactividad, sino, más concretamente, si la aplicación que de la citada disposición transitoria hizo el Tribunal Supremo en la Sentencia recurrida vulneró o no el derecho a la tutela judicial efectiva por su pretendido carácter irrazonable. La cuestión de legalidad ordinaria ha sido resuelta por el Tribunal Supremo en su calidad de máximo intérprete de la legalidad ordinaria en la sentencia cuyo enjuiciamiento a través del recurso de amparo se ciñe a la comprobación de si su motivación es manifiestamente irrazonable como sostiene el demandante de amparo con el apoyo del Ministerio Fiscal o si, por el contrario, no lo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STC 159/2014, tras exponer la doctrina constitucional sobre el derecho a la tutela judicial efectiva en su vertiente de derecho a obtener una resolución fundada en derecho, afirma en sus fundamentos jurídicos 4 y 5 de modo extractado,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la lectura de la Sentencia del Pleno de la Sala Primera del Tribunal Supremo, revela que su decisión se asienta en dos pilares: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una parte, siguiendo la doctrina sentada por el propio Pleno de la Sala Primera del Tribunal Supremo en su Sentencia de 3 de abril de 2008, razona que el término “expediente” que se utiliza en la disposición transitoria comprende tanto los expedientes administrativos en sentido estricto que sobre la materia nobiliaria se tramitan ante el Ministerio de Justicia y su posterior impugnación en vía contencioso-administrativa, como los procesos judiciales civiles en los que se controvierta sobre el mejor derecho a poseer un título nobiliario, pues en todos ellos concurre la incertidumbre sobre el mejor derecho a poseer el título de que se trate. Considera que como la demanda que dio origen al proceso a quo se formuló tras la publicación de la Ley 33/2006, de 30 de octubre, pero antes de su entrada en vigor, se está dentro del periodo de aplicación retroactiva de la norma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resulta patente que este razonamiento del Tribunal Supremo atiende a la incertidumbre material sobre quién ostenta el mejor derecho a poseer un título como criterio en función del cual el legislador ha querido que la ley tenga efecto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Parte el Tribunal Supremo de que la posesión de una merced nobiliaria no comporta un derecho incorporado al patrimonio hereditario de su titular, sino sólo el reconocimiento de su condición de óptimo poseedor para ostentar la merced en el orden sucesorio, objeto de una única apertura por el fallecimiento de su primer concesionario y de sucesivas delaciones y aceptaciones, que se desenvuelven sin perjuicio de la concurrencia de tercero de mejor derecho, a la que aparece condicionado el reconocimiento del título en cada caso particular. De tal suerte que el otorgamiento no constituye una relación jurídica que pueda estimarse como consagrada o agotada en tanto no transcurra el plazo de cuarenta años para la usucapión, que esta Sala ha admitido, al hilo de la tradición dimanante de la Ley 41 de Toro (la cual forma parte de las normas que rigen tradicionalmente la sucesión de los títulos, rehabilitadas por la Ley de 4 de mayo de 1948), para hacer compatible el principio de la imprescriptibilidad de los títulos nobiliarios con el principio de seguridad jurídica que hoy consagra la CE. En definitiva, se sostiene que el poseedor del título nobiliario —también en los casos de cesión del mismo— lo es siempre sin perjuicio de tercero con mejor derecho al título, por cuanto su derecho al mismo no deriva del anterior poseedor sino de su posición en el orden vincular de la sucesión predeterminada al constituirse la merced”.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 la equiparación de la situación del cesionario con una situación de expectativa semejante a la que se produce cuando el título queda vacante por fallecimiento de su poseedor no puede tildarse de manifiestamente irrazonable si atendemos a las razones en las que el Tribunal Supremo funda tal afirmación en calidad de máximo intérprete de la legalidad ordinaria. La primera de ellas es que la cesión no vincula a los sucesivos descendientes situados en una línea preferente, los cuales no se ven afectados por la renuncia de quien consintiera la cesión teniendo mejor derecho que el cesionario, de modo que aquellos siempre pueden hacer valer su derecho preferente en el orden regular de la sucesión. El derecho del cesionario no es, por ello, una situación consolidada, a diferencia de lo que sucede en la distribución de títulos, en la cual se crean nuevas cabezas de línea que cierran el paso a toda reclamación de los integrantes de la línea prellamada sobre los títulos distribuidos con observancia de la ley. En segundo lugar se razona que la cesión no altera el orden de la sucesión en el título, y que en el caso controvertido tampoco lo hizo. De modo que la cesión efectuada en favor del demandante de amparo por su última poseedora no alteró el orden vincular de sucesión sino que simplemente anticipó la sucesión en el título, aunque siempre expuesta a la reclamación de quien tenga un mejor derecho al título. De ahí que la situación del demandante de amparo en cuanto poseedor del título controvertido como consecuencia de la cesión a su favor no puede calificarse, afirma el Tribunal Supremo, como una situación consolidada; y precisamente porque en razón de esa precariedad el derecho del cesionario entra en el ámbito objetivo del apartado 3 de la disposición transitoria de la Ley 33/2006, la aplicación del principio de no discriminación por razón de sexo en la sucesión nobiliaria previsto en el art. 1 de la Ley 33/2006, de 30 de octubre, establecido por el legislador en uso de su libertad de configuración, conduce a la declaración de mejor y preferente derecho a poseer el título controvertido a favor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es plenamente racional… y de lo que no cabe duda es de que la decisión del Tribunal Supremo se asienta sobre una determinada concepción de la sucesión nobiliaria y de los diferentes efectos que se producen en la cesión de títulos y en la distribución de los mismos, a partir de la cual se realiza una interpretación que tolera el tenor de la norma y que está dotada de racionalidad, por lo cual ha de concluirse que no se ha vulnerado el derecho a la tutela judicial efectiva (art. 24.1 CE), sino que nos encontramos ante una cuestión de legalidad ordinaria resuelta por el máximo intérprete de la misma en una serie de sentencias que marcan una línea interpretativa dotada de racionalidad.”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desestimar la vulneración del derecho a la tutela judicial efectiva (art. 24.1 CE) invocada por la parte recurrente en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examinar la siguiente cuestión planteada por la parte recurrente, consistente en determinar si hay una discriminación entre los supuestos de cesión o de distribución de títulos nobiliarios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valorar dicha cuestión, también la STC 159/2014 reconoce en su fundamento jurídico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acomodación del régimen de la sucesión nobiliaria al principio de no discriminación por razón de sexo no constituya una exigencia constitucional, el legislador ha optado por introducirlo en el ejercicio de su libertad de configuración. De manera que la Sentencia del Tribunal Supremo frente a la que se demanda amparo ha optado por una interpretación de la legalidad a favor de la máxima irradiación del derecho a la igualdad que, si bien no constituye una exigencia constitucional (por todas STC 37/2012, de 19 de marzo, FJ 12), tampoco puede merecer nuestra censura cuando las normas aplicadas toleran una interpretación como la combatida en la demanda de amparo. Es más, este Tribunal se ha mostrado contrario a aplicaciones de la legalidad que doten de ultraactividad a normas que, aunque no contrarias a la CE ratione temporis, no materializan los valores constitucionales, en este caso adoptados libremente por el legislador secundum constitutionem (mutatis mutandis SSTC 180/2001, de 17 de septiembre, FJ 7 y 180/2005, de 4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tal como se recoge en el FJ 7 de la STC 159/2014, procede asumir: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rechazo a la vulneración del derecho a la igualdad (art. 14 CE), que el demandante aduce por el distinto trato dispensado por el Tribunal Supremo a los casos de sucesión de títulos por fallecimiento y a los de distribución de los mismos… De ahí que el diferente criterio en orden a la aplicabilidad del apartado 3 de la Disposición Transitoria única de la Ley 33/2006, de 30 de octubre, tenga su justificación en la diferente calificación de las situaciones jurídicas derivadas de la cesión y de la distribución en orden a considerarlas agotadas o no. Tal es, por lo demás la respuesta que el Tribunal Supremo ofrece también a esta cuestión en su fundamentación jurídica a través de la cita expresa de la STS de 4 de julio de 2011 como representativa de una situación diferente, que obtuvo por ello una respuesta distinta a la adoptada en la resolución frente a la que se demanda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precedentes consideraciones, aplicadas a la sustancial identidad de la cuestión aquí planteada, conducen a la desestimación de la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expuesto determina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Rafael Francisco Mateo Benjumea Cabeza de Vaca.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