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3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6876-2007 planteado por el Consejo de Gobierno de la Junta de Castilla y León contra los artículos 8, 23, 24, 25.4, 30, 32 y 35 del Real Decreto 395/2007, de 23 de marzo, por el que se regula el subsistema de formación profesional para el empleo. Ha comparecido y formulado alegaciones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Director de los servicios jurídicos de la Junta de Castilla y León, en la representación que legalmente ostenta, promueve conflicto positivo de competencia contra los artículos 8, 23, 24, 25.4, 30, 32 y 35 del Real Decreto 395/2007, de 23 de marzo, por el que se regula el subsistema de formación profesional para el empleo, mediante escrito registrado en este Tribunal el 2 de agosto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interpone por considerar que los preceptos indicados vulneran las competencias de gestión y ejecución en materia laboral de la Comunidad de Castilla y León, así como su capacidad de organización, razón por la que se solicita tal declaración, así como la anulación de aquellos. Dicha pretensión se fundamenta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Junta de Castilla y León argumenta que el Real Decreto 395/2007 vulnera los artículos 32.1.1 y 36.10 del Estatuto de Autonomía de Castilla y León, aprobado por la Ley Orgánica 4/1983, de 25 de febrero, (EACL) que establecen la competencia de dicha Comunidad Autónoma para regular la organización, régimen y funcionamiento de sus instituciones de autogobierno y la ejecución de la legislación del Estado en materia laboral en su ámbito territorial,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 conformidad con el art. 149.1.7 CE, es competencia exclusiva del Estado la legislación laboral, sin perjuicio de su ejecución por los órganos de las Comunidades Autónomas, y que la jurisprudencia constitucional recogida en la STC 95/2002 ha declarado que la materia de formación profesional ocupacional en su modalidad de formación continua de los trabajadores asalariados o en activo pertenece al ámbito de la legislación laboral. De ese modo, al constatar que el Real Decreto 396/2007 tiene por objeto, entre otros, regular las iniciativas de formación que configuran el subsistema de formación profesional ocupacional y continua para el empleo, su régimen de funcionamiento y financiación, así como la estructura organizativa y de participación institucional, y que el Real Decreto 148/1999, de 29 de enero, traspasó a esta Comunidad Autónoma las funciones de gestión de la formación profesional ocupacional, concluye que se ha vulnerado la competencia de ejecución de la legislación laboral asumida en el art. 36.10 EACL.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de Castilla y León, entrando al análisis concreto de los preceptos impugnados, argumenta que el art. 8 del Real Decreto 395/2007, que regula el modo de impartición de las formación, vulnera la citada competencia de ejecución en materia laboral, toda vez que establece una regulación muy detallada y pormenorizada impidiendo a la Comunidad Autónoma su gestión y ejecución y, además, atribuye al Ministro de Trabajo y Asuntos Sociales la determinación de los módulos económicos de financiación de esas actividades. Afirma, con cita de la STC 228/2003, que esta previsión es contraria a la jurisprudencia constitucional que establece que por regla general la gestión de estos fondos no puede consignarse a favor de un órgano de la Administración, sino que deben territorializarse.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Junta de Castilla y León argumenta que el art. 23 del Real Decreto 395/2007, que regula la programación y gestión en el ámbito autonómico de la formación profesional para el empleo, invade las competencias autonómicas ejecutivas en la materia, ya que, (i) en su apartado primero, si bien se otorgan competencias para determinar la proporción de los trabajadores a formar, se impone que lo sea por unas determinadas vías de desarrollo que regula la normativa estatal; (ii) en su apartado 2 a), exige que la proporción de las acciones formativas que se incluyan en la oferta lo deba ser considerando las propuestas formuladas por la Comisión Estatal de Formación para el Empleo; (iii) en su apartado 2 c), en los programas específicos para la formación de personas con necesidades especiales, se impone la obligación de impulsar la participación de otras Administraciones y entidades, lo que resulta discriminatorio al no establecerse en relación con la programación en el ámbito estatal; y (iv), en su apartado 3, se impone en tres de las cuatro acciones que constituyen la oferta autonómica que su financiación sea por medio de subvenciones, otorgando la competencia para determinar las bases reguladoras al Ministerio de Trabajo y Asuntos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 Castilla y León argumenta que el art. 24 del Real Decreto 395/2007, que regula los planes de formación dirigidos prioritariamente a los trabajadores ocupados, también invade las competencias autonómicas ejecutivas en la materia, ya que (i) impone considerar las propuestas formuladas por un órgano creado y diseñado en el ámbito estatal; (ii) obliga a incluir acciones dirigidas a la capacitación en materia de representación legal de los trabajadores, que son ajenas a la formación profesional para el empleo; (iii) exige que los planes de formación respeten lo dispuesto en el marco de la negociación colectiva sectorial estatal; y (iv) establece la necesidad de que la ejecución de los planes se realice por vía convencional determinando cuales deben ser la partes firmantes. De ello concluye que dicho precepto impide a la Comunidad Autónoma decidir sobre cómo ejecutar y a través de qué entidades los planes de formación, no pudiendo tomar en consideración las peculiaridades propias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Junta de Castilla y León argumenta que el art. 25.4 del Real Decreto 395/2007, que regula las acciones formativas dirigidas a los trabajos desempleados, invade las competencias autonómicas ejecutivas en la materia en el doble aspecto de que (i) atribuye la competencia para establecer la cuantía y condiciones al Ministerio de Trabajo y Asuntos Sociales cuando se trate de fondos propios de la Comunidad Autónoma; y (ii) obliga a contemplar la concesión de becas respecto de los programas regulados en el art. 23.2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Junta de Castilla y León argumenta que el art. 30 del Real Decreto 395/2007, que regula las acciones de investigación e innovación, invade las competencias autonómicas ejecutivas, ya que, en su apartado primero, (i) excluye a la Comunidad de la planificación plurianual de este tipo de acciones; y (ii) exige que esa planificación se someta a informe de un órgano de participación constituido por agentes sociales que carecen de competencia en la materia; y, en su apartado segundo, (iii) atribuye de nuevo al Ministerio de Trabajo y Asuntos Sociales la competencia para la aprobación de las bases reguladoras para la concesión de las subvenciones y (iv) establece un criterio de supraterritorialidad, cuando dispone que la competencia de gestión de estas subvenciones en el ámbito estatal corresponde al Servicio Público de Empleo Estatal, que es contrario a la jurisprudencia constitucional que ha afirmado que no constituye un elemento de atribución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Junta de Castilla y León argumenta que el art. 32 del Real Decreto 395/2007, que regula los órganos competentes para la programación, gestión y control, invade las competencias autonómicas al imponer la composición de órganos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la Junta de Castilla y León argumenta que el art. 35 del Real Decreto 395/2007, que regula las comisiones paritarias, de nuevo invade las competencias autonómicas de organización, al tratarse de comisiones sectoriales de carácter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25 de septiembre de 2007, el Pleno de este Tribunal, a propuesta de la Sección Segunda, admitió a trámite el conflicto positivo de competencia promovido por la Junta de Castilla y León,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atribuir el conocimiento del presente conflicto a la Sala Primera, de conformidad con lo dispuesto en el art. 10.2 LOTC, y comunicar su incoación a la Sala de lo Contencioso-Administrativo del Tribunal Supremo por si ante la misma estuvieran impugnados o se impugnaran lo preceptos objeto del conflicto, en cuyo caso se suspendería el curso del proceso hasta la decisión del conflicto, así como publicar la incoación del mismo en el “Boletín Oficial del Estado” y en el “Boletín Oficial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medio de escrito registrado el 2 de octubre de 2007, el Abogado del Estado solicitó, dada la acumulación de asuntos pendientes ante ese servicio jurídico, una prórroga del plazo concedido para alegaciones hasta el máximo legal. La Sala Primera, en providencia de 3 de octubre siguiente, acordó incorporar a las actuaciones el escrito del Abogado del Estado y atender su solicitud, ampliando en diez días el plazo originalmente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29 de octubre de 2007 tuvo entrada en este Tribunal escrito de alegaciones del Abogado del Estado, en el que solicita se dicte Sentencia desestimatoria de la demanda, declarando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expone, como consideración general, que el Real Decreto 395/2007 viene a unificar en un solo texto las dos modalidades de formación profesional no reglada, la formación continua de trabajadores empleados y la ocupacional, orientada a facilitar la contratación de los desempleados, y se dicta para adaptar la normativa de formación profesional no reglada a la política en la materia de ámbito europeo. A partir de ello, afirma que, conforme a su disposición final primera, la norma se dicta al amparo de las competencias atribuidas al Estado en el art. 149.1.7 y 17 CE, correspondiendo a la Comunidad Autónoma de Castilla y León su ejecución. Con apoyo de la doctrina constitucional, delimita el alcance de los términos “legislación” y “ejecución” y afirma que, conforme a la jurisprudencia constitucional —entre otras, SSTC 95/2002 y 190/2002—, la formación profesional continua destinada a trabajadores empleados se encuadra de forma prevalente en la materia “laboral”, pero respecto a la formación profesional ocupacional destinada a desempleados considera que, aun cuando la STC 195/1996 la situó en el título del art. 149.1.7 CE, de la STC 95/2002 se deduce que también tiene incidencia el título competencial del art. 149.1.13 CE, en cuanto esa formación también es una política económica orientada al fomento del empleo. Por ello concluye que existe coincidencia en la prevalencia del título competencial del art. 149.1.7 CE, pero sin negar la incidencia del art. 149.1.13 CE, dado que el Real Decreto 395/2007 unifica la regulación de la formación profesional continua y la ocupacional. Dentro de estas consideraciones iniciales repasa también lo dicho en la STC 95/2002 respecto al gasto público y la financiación de las acciones de formación, así como respecto a la posibilidad del Estado de establecer y gestionar planes de formación de carácter supraterritorial, pasando seguidamente a exponer sus alegaciones respecto a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afirma, respecto del art. 8 del Real Decreto 395/2007, que se limita a regular de forma detallada las diversas modalidades formativas sin ninguna invasión competencial, ya que lo hace al amparo del art. 149.1.7 CE. Más en concreto, respecto del art. 8.4 del Real Decreto 395/2007, expone que se limita a establecer que mediante orden del Ministro de Trabajo y Asuntos Sociales se determinarán los módulos económicos máximos de financiación de las acciones formativas, módulos que permiten su adaptación a las circunstancias de cada Comunidad Autónoma, que no podrá excederlos pero sí disminuirlos. Por tanto, se trata de una actividad normativa dirigida a disciplinar una materia con vocación de generalidad y que se integra con naturalidad en la competencia recogida en el art.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argumenta, respecto del art. 23 del Real Decreto 395/2007, que el precepto se limita a regular la tipología de las actividades formativas que puede ejecutar la Administración competente, manteniéndose en el estricto plano normativo que corresponde al Estado, sin que nada impida que la normativa regle todos los elementos de las resoluciones administrativas que deban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referido al apartado 2 a) de este precepto, el Abogado del Estado afirma que la interpretación que hace la demanda del carácter vinculante de la opinión de la Comisión Estatal de Formación para el Empleo es contraria a los principios de la Ley 30/1992, al tenor del art. 33 del Real Decreto 395/2007 y a la interpretación efectuada por el Gobierno en su contestación al requerimiento. A juicio del Abogado del Estado, la expresión “considerando las propuestas” no puede entenderse como expresiva de un informe vinculante que desapodere a la Comunidad de su facultad decisoria, que claramente se respeta en el precepto —“que las Administraciones competentes determinen”—, debiendo entenderse las consideraciones de la Comisión como simples “propuestas”. Igualmente, dice que la circunstancia de que en el citado órgano se dé cabida a los interlocutores sociales se mantiene dentro de la competencia del legislador estatal, que comprende, entre otras, la posibilidad de crear determinados órganos o introducir trámites al regular el procedimiento de adopción de acuerdos, incluida la fijación de la composición de un órgano de colaboración entre las Administraciones competentes y los representantes de los intereses sociales afectados. Por todo ello, rechaza que se traslade a los interlocutores sociales una decisión que corresponde a la Comunidad Autónoma, considerando lógica su participación en la materia a la vista de los arts. 7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apartado 2 c), rechaza los argumentos relativos a la alegada invasión competencial existente en la previsión de que la Comunidad impulsará la participación de las Administraciones locales y de otras instituciones públicas o entidades sin ánimo de lucro. Respecto a las diferencias entre las ofertas formativas de ámbito estatal y autonómico, afirma que se trata de una cuestión de pura técnica legislativa y que, en cualquier caso, ambas previsiones responden a una finalidad razonable que no excede de la potestad normativa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apartado 3, afirma que la cita de la STC 13/1992 no es trasladable al caso, pues se refiere a un supuesto en que el Estado ostente solo una competencia material de planificación y coordinación —caso b) de su fundamento jurídico 8—, cuando aquí estamos en el caso c). Respecto a la previsión de que por orden ministerial se aprueben las bases reguladoras de la subvención, insiste en que corresponde al Estado toda la regulación normativa de la subvención con eficacia externa, correspondiendo a la Comunidad la organización interna de la misma y la gestión, de modo que si la orden excede estos límites sería esta —y no la norma atributiva de la competencia— la que vulneraría el reparto constitucional, razón por la que el conflicto es aquí anticipado y preventivo. Recuerda de nuevo que al Estado le corresponde la total regulación de las acciones formativas, incluida la forma de financiación y el procedimiento de otorgamiento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argumenta, respecto del art. 24 del Real Decreto 395/2007, que la actuación del órgano previsto en el art. 33.3 se limita a una propuesta, correspondiendo la decisión final a la Administración competente y que, asimismo, el principio de colaboración está implícito en la propia esencia de la forma de organización territorial del Estado [STC 18/1982, FJ 14; 214/1989, FJ 20 e)]. También, tras aludir al contenido de la STC 194/2004, FFJJ 8 y 9, expone que la integración de las distintas Administraciones competentes junto con los representantes de trabajadores y empresarios es un típico mecanismo colaborativo, que debe articular el Estado, como titular de la competencia normativa; e igualmente indica que función típica de los órganos colaborativos de composición paritaria es la realización de propuestas no imperativas a la Administración competente que, en tanto parte de aquellos, participa en su elaboración.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párrafo del art. 24.1 del Real Decreto 395/2007, considera que la demanda no levanta la carga de alegar, pues no incluye un razonamiento a su afirmación de que la formación para realizar funciones de la representación legal de los trabajadores excede del ámbito de la legislación laboral; afirmación que, en cualquier caso, el Abogado del Estado no comparte, aludiendo al respecto al título II del texto refundido de la Ley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alegación sobre que las Administraciones competentes deben garantizar que los planes de formación sectoriales desarrollados en el ámbito autonómico respeten los criterios y prioridades generales establecidos en la negociación colectiva sectorial, considera que supone desconocer que una de las principales fuentes del Derecho laboral son los convenios colectivos, argumentando que lo que hace el precepto impugnado es imponer a las Administraciones competentes para la ejecución que garanticen el cumplimiento de esa fuente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art. 24.3, el Abogado del Estado sostiene que el precepto se mantiene dentro del ámbito de la legislación laboral, en cuanto se limita a regular el procedimiento para articular las acciones formativas y a definir los sujetos externos a la Administración autonómica con los que esta puede convenir, sin prejuzgar ningún elemento organizativo interno de la Comunidad Autónoma, y considerando lógico que la formación continua se negocie con los representantes de los trabajadores y empresarios. Asimismo, rechaza que la previsión vulnere la doctrina de la STC 230/2003, FJ 4, pues la gestión no se desplaza a un órgano estatal, sino que corresponde a la Comunidad Autónoma, que debe realizarla en el marco de lo convenido con los representantes sindicales y empresariales.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argumenta, respecto del art. 25 del Real Decreto 395/2007, que la demanda desconoce la doctrina de la STC 13/1992, recordando que la autonomía financiera no permite decidir el gasto al margen del sistema de distribución de competencias y que, cuando el Estado ostenta la plena potestad normativa, dicha autonomía financiera de la Comunidad Autónoma solo puede ejercerse dentro de los límites que señale la legislación estatal. Asimismo, entiende que la habilitación para que por orden ministerial se establezca la cuantía y condiciones de las ayudas en concepto de transporte manutención y alojamiento es una previsión que queda dentro de la plena competencia normativa estatal, destacando su carácter reglamentario y su eficacia ad extra, sin tener carácter puramente organizativo. La misma naturaleza normativa atribuye al inciso relativo a la concesión de becas, remitiéndose a lo alegado respecto al art. 23.2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del Estado argumenta, respecto del art. 30 del Real Decreto 395/2007, que la planificación plurianual prevista en este precepto compete al Estado al ser imprescindible para la necesaria uniformidad y coherencia del subsistema.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párrafo 3 del art. 30.1, se remite a lo dicho respecto al papel de los representantes de los trabajadores y empresarios en la definición de los derechos de los trabajadores —entre los que se encuentra la formación profesional—, por lo que ninguna objeción merece su participación en la planificación a que se refiere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30.2, se remite a las alegaciones relativas al art. 23.3, y de manera específica, respecto al párrafo segundo, expone que cuando atribuye al Estado la gestión de las subvenciones en al ámbito estatal debe entenderse que se trata de subvenciones para programas de actuaciones de formación de alcance también estatal y que, en tales supuestos, es admisible el traslado de la competencia al Estado que, de otro modo, quedaría completamente desapoderado para gestionar subvenciones en un sector, como el laboral, de especial transcendencia para la economía. Igualmente, expone el Abogado del Estado que un plan de formación es una unidad homogénea, diseñada de forma unitaria respondiendo a unas necesidades muy determinadas, y, en circunstancias concretas, dichas necesidades no se ven satisfechas a través de un plan circunscrito a una determinada Comunidad Autónoma o mediante una suma de planes de ámbito autonómico. También, pone de manifiesto que existe una evidente conexión entre la negociación colectiva plasmada en los diferentes convenios colectivos sectoriales y la formación profesional, pues los convenios se encargan de regular aspectos relativos a la formación profesional, teniendo en cuenta las necesidades y peculiaridades del sector de que se trate, necesidades que se trasladan a los planes de formación sectoriales de carácter estatal diseñados por las organizaciones empresariales y sindicales más representativas a nivel estatal, en un intento de dotar a los diversos sectores productivos de una formación para el empleo específica y homogénea. A partir de ello, concluye que la misma relevancia del criterio de supraterritorialidad se debe proyectar a determinar la imposibilidad de la gestión de las subvenciones para determinados planes formativos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atinente al art. 30.3 entiende que el precepto se limita a recoger la doctrina constitucional sobre el deber del Estado —en tanto legislador pleno— de prever instrumentos de coordinación, habilitándose en este caso al Servicio Público de Empleo Estatal para que establezca instrumentos de coordinación, previo informe de un órgano de composición tripartita en que están integradas las Comunidades Autónomas, y sin precisar esos concretos instrumentos de coordinación, por lo que en caso de que los fijados por dicho Servicio fueran desproporcionados e irrazonables respecto al fin perseguido sería aquel acuerdo el que vulneraría el orden de distribución de competencias, afirmación a la que añade de nuevo una remisión a lo ya dicho sobre la participación de los interlocutores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Abogado del Estado argumenta, respecto del art. 32.4 del Real Decreto 395/2007, que el precepto no impone una estructura organizativa a las Comunidades Autónomas, limitándose a establecer un principio general de composición tripartita y paritaria de los órganos que se constituyan, en la forma que prevean las Administraciones autonómicas, de modo que la norma hace simple aplicación de dos principios esenciales del modelo de formación profesional: la coordinación entre las distintas Administraciones públicas competentes y el principio de colaboración de las organizaciones sindicales y empresariales, implícito en el art. 7 CE, respecto al que, entre otros, se menciona el art. 8 de la Ley 56/2003, indicando que su eventual vulneración por la norma impugnada sería en cualquier caso una cuestión de legalidad ordinaria. A partir del respeto a dichos principios, afirma que la Comunidad Autónoma tiene plena libertad para decidir el número de órganos que ha de crear, sus integrantes, su forma de designación, actuación y adopción de acuerdos, y en definitiva, todo su régimen de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Abogado del Estado argumenta, respecto del art. 35 del Real Decreto 395/2007, que la afirmación de que no es necesario un desarrollo normativo estatal de esas comisiones paritarias es una crítica de oportunidad normativa o técnica legislativa, ajena a este proceso constitucional; e igualmente, no comparte la afirmación de que el inciso “de otro ámbito” invada competencia autonómica alguna. A su entender, el precepto solo prevé que las representaciones de las Comunidades Autónomas puedan pactar a través de convenios con las organizaciones empresariales y sindicales comisiones paritarias autonómicas, sin imponer nada desde un punto organizativo a las Comunidades Autónomas, que pueden decidir libremente sobre su creación. Además, añade, en ejercicio de la libertad sindical, no puede impedirse que los interlocutores sociales creen las comisiones que consideren conveniente, siempre que sus funciones no menoscaben las competencias autonómicas, lo que no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octubre de 2014, se acordó señalar para deliberación y votación de la presente Sentencia el día 3 de noviembre de 2014.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Junta de Castilla y León contra los arts. 8, 23, 24, 25.4, 30, 32 y 35 del Real Decreto 395/2007, de 23 de marzo, por el que se regula el subsistema de formación profesional para el empleo, al considerar que no respeta las competencia autonómicas tanto en materia de organización de sus órganos, como de ejecución sobre la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vigencia de la controversia competencial, a la vista de las sucesivas modificaciones del Real Decreto 395/2007, ya ha sido objeto de pronunciamiento respecto de los preceptos cuestionados en este proceso constitucional en las SSTC 88/2014, de 9 de junio. FJ 2; 112/2014, de 7 de julio, FJ 2; y 123/2014, de 21 de julio, FJ 2, a cuyos razonamientos bastará ahora remitirse para evitar reiteraciones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citadas SSTC 88/2014; 112/2014 y 123/2014 ya han abordado invocaciones formuladas por otras Comunidades Autónomas respecto de los preceptos ahora impugnados con argumentos muy semejantes. Los aspectos más relevantes de la jurisprudencia constitucional allí sentada y las conclusiones que respecto de las impugnaciones ahora formuladas cabe realizar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la disposición impugnada está competencialmente encuadrada en materia de legislación laboral, que el art. 149.1.7 CE atribuye de manera exclusiva al Estado, sin perjuicio de su ejecución por los órganos de las Comunidades Autónomas que hayan asumido su competencia, que en el caso de la Comunidad de Castilla y León está prevista en el art. 36.10 del Estatuto de Autonomía de Castilla y León (EACL). Ello determina que en la ordenación general de la materia laboral ningún espacio de regulación externa les queda a las Comunidades Autónomas, que solo disponen de una competencia de mera ejecución de la normativa estatal en la que se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(SSTC 88/2014; 112/2014; y 123/2014, FFJJ 3). Por tanto, este es el encuadre competencial al que debe atenderse en el análisis del conflicto ahora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regulación desarrollada en el art. 8 del Real Decreto 395/2007, relativa al modo de impartición de la formación, por muy pormenorizada y concreta que sea no establece ninguna previsión que cuestione la competencia de las Comunidades Autónomas para llevar a cabo la ejecución de las acciones formativas. Por el contrario, en ejercicio legítimo de la competencia legislativa plena que el art. 149.1.7 CE atribuye al Estado, la norma impugnada se dedica únicamente a regular las modalidades de impartición de la formación para el empleo, fijando los requisitos generales para su desarrollo, pero sin referencias a la concreta Administración encargada de su gestión —en su apartado 2 alude genéricamente a “las Administraciones competentes”— y, por tanto, sin injerencia alguna en las competencias ejecutivas autonómicas [STC 112/2014,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previsión del art. 8.4 del Real Decreto 395/2007, relativa a que, mediante orden del Ministro de Trabajo y Asuntos Sociales, se determinarán los módulos económicos máximos de financiación de las acciones formativas en función de su modalidad de impartición, queda encuadrada en el ámbito de la delimitación normativa de los aspectos y criterios relativos a la financiación de la formación profesional para el empleo, por lo que legítimamente se integra, sin excederla, dentro de la competencia estatal de regulación, sin injerencias en las competencias autonómicas de gestión y ejecución [STC 112/2014,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debe rechazarse la impugnación del art. 8 del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regulación desarrollada en el art. 23.1 del Real Decreto 395/2007, relativa a la programación y gestión en el ámbito autonómico de la formación profesional para el empleo, en la medida en que establece la determinación de las vías de desarrollo de la oferta formativa a que se refiere el inciso cuestionado, constituye un aspecto de regulación normativa que queda dentro de la competencia legislativa del Estado ex art. 149.1.7 CE, sin que en ningún momento el precepto niegue o limite la competencia de la Comunidad Autónoma para llevar a cabo su ejecución [STC 112/2014,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del art. 23.2 a) del Real Decreto 395/2007, referida a que la proporción de las acciones formativas que se incluyan en la oferta lo deba ser considerando las propuestas formuladas por la Comisión Estatal de Formación para el Empleo, no interfieren ni menoscaban las competencias autonómicas y supone el ejercicio de la competencia exclusiva del Estado en materia de legislación laboral, ya que, al igual que el órgano en cuyo seno se constituye –el consejo general del Sistema Nacional de Empleo—, se configura como órgano tripartito y paritario, de participación y consulta de las Administraciones públicas y los interlocutores sociales, al que se atribuyen funciones de naturaleza típicamente consultiva, no ejecutiva, consistentes fundamentalmente en la emisión de informes, recomendaciones y toma de conocimiento [SSTC 88/2014, FJ 11 y 112/2014,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del art. 23.2 c) del Real Decreto 395/2007, referida a la necesidad de impulsar la participación de otras Administraciones y entidades, se enmarca en la competencia prevista en el art. 149.1.7 CE, ya que el Estado se encuentra habilitado para prever estructuras organizativas y de participación en este ámbito, en tanto actúen como instrumentos de cooperación y apoyo, y siempre y cuando no se sustituyan las competencias de ejecución propias de las Comunidades Autónomas, y esta previsión legal responde a estos principios generales de cooperación y colaboración, sin que implique una sustitución o privación de la competencia ejecutiva que corresponde a las Comunidades Autónomas, máxime si se tiene en cuenta que el propio precepto prevé que dicha participación se efectuará “en los términos que establezca el órgano o entidad competente de la respectiva Comunidad Autónoma”, y sin que sea relevante el diferente rigor de tratamiento apreciable en los casos en que se refiere a las Comunidades Autónomas y al Estado [STC 112/2014, FJ 6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del art. 23.3 del Real Decreto 395/2007, relativa a que determinadas acciones se financien por medio de subvenciones, no lesiona las competencias autonómicas, ya que la competencia legislativa del Estado sobre la legislación laboral (art. 149.1.7 CE) incluye la facultad de determinación normativa del modelo o procedimiento de financiación de las acciones de formación profesional para el empleo [SSTC 88/2014, FJ 7 y 112/2014, FJ 7 c)]. Por otra parte, que se habilite al Ministerio de Trabajo y Asuntos Sociales para que determine las bases reguladoras de esas subvenciones, tampoco implica una invasión competencial autonómica, ya que no se establece ninguna previsión acerca del contenido o la extensión de dichas bases, por lo que la invasión denunciada, de producirse, sería atribuible, en su caso, a la orden ministerial que establezca las bases reguladoras de las subvenciones, pero nunca al precepto aquí discutido [STC 123/2014,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debe rechazarse la impugnación del art. 23 del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regulación desarrollada en el art. 24 del Real Decreto 395/2007, en la medida en que establece considerar las propuestas formuladas por la Comisión Estatal de Formación para el Empleo, y como ya se afirmó más arriba en relación con esta misma previsión del art. 23.2 a) del Real Decreto 395/2007, no interfieren ni menoscaban las competencias autonómicas y supone el ejercicio de la competencia exclusiva del Estado en materia de legislación laboral [SSTC 88/2014, FJ 11 y 112/2014,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incluir acciones de capacitación en materia de representación legal de los trabajadores se enmarca dentro del ámbito estatal de competencias, toda vez que existe una conexión material entre la representación legal de los trabajadores y el ámbito “laboral” a que se refiere el art. 149.1.7 CE [STC 112/2014, FJ 5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que los planes de formación sectoriales respeten los criterios y prioridades generales establecidos en la negociación colectiva sectorial estatal no contraviene competencias autonómicas, ya que las funciones atribuidas en el art. 35.1 c) del Real Decreto 395/2007 a las comisiones paritarias, entre las que se encuentra la fijación de criterios orientativos y prioridades generales de la oferta formativa sectorial, no afectan al ámbito de la ejecución de la formación profesional para el empleo [SSTC 88/2014, FJ 11; 112/2014, FJ 5 f) y 123/2014,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que sea necesario que la ejecución de los planes se desarrolle por vía convencional, determinándose las partes que deben intervenir, forma parte del ámbito propio de la normación estatal, en cuanto tiene por objeto la integración de los planes de formación en el marco de la negociación colectiva [SSTC 88/2014, FJ 9; 112/2014, FJ 5 g) y 123/2014,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debe rechazarse la impugnación del art. 24 del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regulación desarrollada en el art. 25.4 del Real Decreto 395/2007, relativa a las acciones formativas dirigidas a los trabajadores desempleados, en la medida en que prevé la posibilidad de que se perciban ayudas en la cuantía y condiciones que determine el Ministerio de Trabajo y Asuntos Sociales, en una materia encuadrada en el título competencial del art. 149.1.7 CE, pues queda fuera de la regulación lo relativo a la concesión y pago de estas ayudas y, por lo tanto, el ejercicio de las competencias de ejecución que pudieran corresponder a la Comunidad Autónoma en relación con las mismas [SSTC 88/2014, FJ 9; 112/2014, FJ 7 e) y 123/2014, FJ 6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relativa a la concesión de becas en el marco de los programas específicos regulados en el art. 23.2 c) del Real Decreto 395/2007 y, por tanto, la vía subvencional como modalidad de financiación, no supone un exceso competencial, ya que la competencia legislativa del Estado sobre la legislación laboral (art. 149.1.7 CE) incluye la facultad de determinación normativa del modelo o procedimiento de financiación de las acciones de formación profesional para el empleo [STC 112/2014,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debe rechazarse la impugnación del art. 25.4 del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regulación desarrollada en el art. 30 del Real Decreto 395/2007, relativa a las acciones de investigación e innovación, en la medida en que atribuye su planificación plurianual al Ministerio de Trabajo y Asuntos Sociales en el marco de los criterios y prioridades generales propuestos por las organizaciones empresariales y sindicales más representativas en cada sector al amparo de la negociación colectiva sectorial estatal, no es contraria a la distribución constitucional de competencias, ya que, aparte de su dimensión supraterritorial, es una prescripción de carácter general que, por su naturaleza, se sitúa al margen de lo que constituye la actividad concreta de ejecución de dichos planes y de gestión de los fondos correspondientes, pues su objeto es el de coadyuvar a la mejora del sistema en su conjunto [STC 112/2014, FJ 5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de las competencia al Ministro de Trabajo y Asuntos Sociales para establecer las bases reguladoras para la concesión de las subvenciones que se otorguen en esta materia encuentra cobertura en la competencia normativa del Estado prevista en el art. 149.1.7 CE, sin perjuicio del eventual control sobre la orden ministerial de desarrollo [STC 112/2014, FJ 7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deben rechazarse estos concretos motivos de impugnación referidos al art. 30 del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contrario, en relación con la previsión del art. 30.2, párrafo segundo, del Real Decreto 395/2007, referida a que la competencia de gestión de estas subvenciones en el ámbito estatal corresponde al Servicio Público de Empleo Estatal, este Tribunal ha afirmado en la STC 88/2014 que “se contempla aquí un supuesto de gestión centralizada de las ayudas por el Servicio Público de Empleo Estatal, sin que se prevea la posible existencia de circunstancias excepcionales que justifiquen esa atribución al Estado, salvo el solo criterio de la supraterritorialidad. Es preciso pues remitirse de nuevo a lo señalado en la STC 13/1992, en la que se afirma que cuando el Estado tenga la competencia sobre la legislación relativa a una materia, estando atribuida a la Comunidad Autónoma la competencia de ejecución, la gestión de los fondos corresponde a las Comunidades Autónomas de manera que, por regla general, no pueden consignarse a favor de un órgano de la Administración del Estado u organismo intermediario de éste…”. Al respecto, la citada Sentencia añadió que “[l]a atribución a un órgano estatal de la competencia de gestión de las subvenciones en materia de investigación e innovación, cuando estas ayudas afecten a un ámbito territorial superior al de una Comunidad Autónoma determina, en este supuesto, la vulneración de las competencias autonómicas, pues el ámbito territorial de las ayudas no puede suponer un vaciamiento de las competencia de ejecución que corresponden a las Comunidades Autónomas”; y ello es así porque “semejante traslado de la titularidad ha de ser excepcional y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aún en este caso, siempre que dicha actuación tampoco pueda ejercerse mediante mecanismos de cooperación o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A ello se añade que la concurrencia de esa excepcionalidad justificativa de la asunción de competencias ejecutivas por el Estado habrá de ser valorada en relación a cada caso concreto, atendiendo tanto a los argumentos aportados para fundamentar dicha excepcionalidad como a que se establezca un criterio de delimitación competencial congruente con el régimen jurídico de la materia de que se trate. Presupuestos todos ellos, que no concurren en el supuesto que se examina y que determinan, en consecuencia que deba declararse que el precepto vulnera las competencias de ejecución que corresponden a la Comunidad Autónoma” (FJ 10). Esa misma doctrina se ha reiterado después en las SSTC 112/2014, FJ 7 g) y 123/2014, FJ 7 b), lo que determinó que se concluyera que esta concreta previsión contravenía las competencias ejecutivas de las Comunidades Autónomas recurrentes en dichos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debe concluirse que la previsión del párrafo segundo del art. 30.2 del Real Decreto 395/2007 contraviene las competencias ejecutivas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regulación desarrollada en el art. 32 del Real Decreto 395/2007, que establece los órganos competentes para la programación, gestión y control en la materia, no supone imposición alguna de un modelo organizativo específico a las Comunidades Autónomas y el Estado está habilitado para prever este tipo de estructuras organizativas y de participación en virtud del art. 149.1.7 CE [SSTC 88/2014, FJ 11; 112/2014, FJ 6 e) y 123/2014,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debe rechazarse la impugnación del art. 32 del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regulación desarrollada en el art. 35 del Real Decreto 395/2007, que dispone que en el marco de la negociación colectiva sectorial de ámbito estatal y en los términos allí indicados, “podrán constituirse Comisiones Paritarias Sectoriales Estatales o de otro ámbito”, se ubica en el terreno del derecho a la negociación colectiva (art. 37.1 CE), cuya regulación corresponde al Estado de conformidad con el art. 149.1.7 CE, ya que son órganos de representación de las organizaciones empresariales y sindicales, que no se integran ni en la Administración estatal ni en la autonómica, y a los que se atribuyen funciones de mediación en la resolución de posibles discrepancias sobre el contenido de las acciones formativas propuestas por la empresa, así como funciones de propuesta de criterios orientativos, toma de conocimiento, elaboración de una memoria anual o actuaciones de colaboración e información que no afectan tampoco al ámbito propio de la ejecución del subsistema de formación profesional para el empleo, y en consecuencia no vulneran las competencias que corresponden a las Comunidades Autónomas [SSTC 88/2014, FJ 11; 112/2014, FJ 5 i) y 123/2014,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esta jurisprudencia, también debe rechazarse la impugnación del art. 35 del Real Decreto 395/2007.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conflicto positivo de competencia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artículo 30.2, párrafo segundo, del Real Decreto 395/2007, de 23 de marzo, vulnera las competencias de la Junta de Castilla y León.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conflicto positivo de competencia núm. 6876-2007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posición mayoritaria de nuestros compañeros de Sala, debemos manifestar nuestra discrepancia con la fundamentación jurídica y el fallo de la Sentencia. Las razones son las mismas que ya fueron expuestas en los votos particulares a las SSTC 88/2014, de 9 de junio; 112/2014, de 7 de julio y 123/2014, de 21 de julio, que, para evitar reiteraciones innecesarias, damos ahora por reproducidas.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noviembre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