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15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6634-2013,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noviembre de 2014 tuvo entrada en el Registro General de este Tribunal un escrito de la Sección Sexta de la Audiencia Provincial de Barcelona al que se acompaña, junto con el testimonio del correspondiente procedimiento (recurso de apelación de juicio de faltas 194-2013), el Auto de 8 de noviembre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se propone por el mismo órgano judicial que planteó la cuestión registrada con el número 5318-2013, resuelta por el Pleno de este Tribunal en STC 185/2014, de 6 de noviembre, en la que se abordaron las dudas de constitucionalidad formuladas ahora en idénticos términos en el Auto de planteamiento. Dicho pronunciamiento, que fue desestimatorio, debe servir de base para la resolución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según resulta del Auto de planteamiento y de la documentación adjunta,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Zlatko Jaksic fue condenado en el juicio de faltas núm. 150-2013 seguido ante el Juzgado de Instrucción núm. 27 de Barcelona, por Sentencia de 2 de mayo de 2013, como autor de una falta de hurto prevista y penada en el art. 623.1 del Código penal (CP), donde se le impuso la pena de ocho días de localización permanente a cumplir en centro penitenciario en atención a la habitualidad y reincidencia concurrentes.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cuarto de la Sentencia impuso la pena de localización permanente “dada la perpetración reiterada que se ha recogido en hechos probados”, donde se relata que el Sr. Jaksic “ha sido detenido en 91 ocasiones” para detallar a continuación las cinco últimas, producidas entre el 22 de agosto de 2012 y el 23 de febrero de 2013, todas ellas por falta de hurto.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fue recurrida en apelación mediante escrito redactado y firmado de puño y letra por el Sr. Jaksic, en el que manifestó no estar de acuerdo con la Sentencia, por entender que los testigos no decían la verdad al tiempo que negaba ser un trilero o robar o pegar y alegaba haber sido absuelto de los cinco hurtos referidos por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finalizada la tramitación del recurso como el rollo de apelación núm. 194-2013, mediante providencia de 5 de septiembre de 2013,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del Código penal, por su posible contradicción con los arts. 24.2, 25.1 y 9.3 CE por razones idénticas a las reseñadas en el antecedente 1 c) de la STC 185/2014.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mediante escrito presentado el 30 de octubre de 2013, sin entrar al fondo, pero recordando que no puede prosperar una cuestión que plantee dudas interpretativas, consideró que “la norma cuestionada es determinante para la resolución del recurso porque ha sido el art. 623.1, inciso segundo, del Código penal, el precepto aplicado al caso de autos por el juzgador a quo y el que debe aplicar, en su caso, el juzgador ad quem. De igual modo el momento procesal es el oportuno, pues sólo resta dictar sentencia para concluir el rollo de apelación”. El apelante condenado dejó pasar el plazo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Auto el 8 de noviembre de 2013 en el que acordó plantear la presente cuestión de inconstitucionalidad en relación con el art. 623.1, párrafo segundo, del Código penal por posible vulneración de los art. 24.2,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el órgano judicial proponente realiza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con el desarrollo del juicio de relevancia constitucional en idénticos términos a los reflejados en el antecedente 3, letras a), b) y c) de la STC 185/2014.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concluye con el pertinente juicio de relevancia procesal, donde se defiende la relevancia de la norma cuestionada para la resolución del recurso de apelación, que juzga sustentado en la disconformidad del recurrente con la Sentencia dictada por cuanto había sido absuelto de otros hurtos por los que había sido enjuiciado. Expone que la expulsión o la interpretación conforme a las exigencias constitucionales del cuestionado art. 623.1 párrafo segundo del Código penal conllevaría su estimación, pues impediría atender al dato de la comisión de supuestas infracciones constitutivas de la falta de hurto en el que se asienta la aplicación de la figura de la reiteración. Por otro lado, sostiene también que el momento procesal es el oportuno, pues está concluso el procedimiento y se plantea dentro del plazo para dictar sentencia resolutoria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2014, el Pleno, a propuesta de la Sección Primera de este Tribunal, acordó admitir a trámite la presente cuestión de inconstitucionalidad y deferir a la Sala Primera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20 de febrero de 2014, el Presidente del Congreso de los Diputados comunicó a este Tribunal que la Mesa de dicha Cámara acordó la personación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4 de marzo de 2014 y formuló las mismas alegaciones que aparecen resumidas en el antecedente 6 de la STC 185/2014, solicitando la desestimación íntegra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del 21 de marzo de 2014, solicitó alternativamente la inadmisión o la desestimación de la cuestión planteada, y subsidiariamente, que se dicte una Sentencia interpretativa, todo ello con base en las alegaciones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plantea en inicio dos posibles óbices procesales relativos al correcto cumplimiento del trámite de audiencia y a la pertinencia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tal y como se alegó ya en relación con la cuestión resuelta en la STC 185/2014 [antecedente 7 a)], se apunta la posible incoherencia entre la providencia de apertura del trámite de audiencia en fase judicial y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óbice procesal se plantea que no era necesario someter la disposición legal cuestionada al juicio de constitucionalidad para resolver el proceso por razones parcialmente coincidentes con las sintetizadas en el antecedente 7 a) de la STC 185/2014. El Fiscal parte de que el apelante manifestó en su recurso no estar de acuerdo con la Sentencia sobre la base de que los testigos no decían la verdad y de que él no era un trilero ni robaba, así como aportó copia de la Sentencia que le absolvía de uno de los hechos que le fueron imputados en el pasado. Desde la premisa de que el órgano judicial debía tener la certeza de que procedía la condena cuando planteó la cuestión, pues, si fuera la absolución, no tendría que plantearse la aplicación del párrafo segundo del art. 623.1 CP, el Fiscal contempla varias opciones respecto a las consecuencias penales de la conducta que no dependen exclusivamente de la constitucionalidad del precepto. El art. 623.1 deja en manos del Juez la decisión sobre el lugar de cumplimiento de la localización permanente (casa o centro penitenciario) en caso de perpetración reiterada de la falta de hurto, de modo que el órgano podía resolver la apelación decretando que la pena se cumpla en domicilio; posibilidad presente aun cuando el precepto fuera considerado inválido, pues es una pena prevista como alternativa a la pena de multa para la falta de hurto básica. La decisión sobre la constitucionalidad del precepto presenta por ello, a juicio del Fiscal, cierta debilidad, pues el resultado de la cuestión no condiciona el resultado del proceso. Incluso, propone alternativamente, podría imponer una pena de multa si aplicara la interpretación acomodada a Constitución que el órgano proponente comparte (aunque juzga contraria al principio de legalidad) y que ya ha aplicado en otras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efectuadas por el Fiscal General sobre el fondo son coincidentes con las resumidas en las letras c), d) y e) del antecedente 7 de la STC 185/2014, por lo que concluye asimismo que basta con declarar infundada la cuestión por fluir naturalmente la 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diciembre de 2014,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Idéntica tacha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En ambas demandas, el órgano judicial proponente sostenía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185/2014 se rechazan las dudas enunciadas, al entender que el precepto impugnado admite una interpretación conforme con la Constitución que no sólo no fuerza el tenor literal del precepto, sino que se acomoda al mismo, a la par que constituye el resultado exegético inmediato de una interpretación atenta a los principios constitucionales rectores del ius puniendi y acorde con los criterios hermenéuticos al uso en Derecho penal. Esa comprensión secundum constitutionem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consecuencia,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