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5178-2013, promovido por don Luis de Velasco Rami, Portavoz del Grupo Parlamentario de Unión Progreso y Democracia (GUPyD) en la Asamblea de Madrid, representado por la Procuradora de los Tribunales doña María José Bueno Ramírez y defendido por el Letrado don Andrés Herzog Sánchez,  contra los siguientes Acuerdos de la Mesa de la Asamblea de Madrid: de 29 de abril de 2013, por el que se inadmitieron a trámite las solicitudes de comparecencia 206/13 y 207/13, y de 3 de junio de 2013, desestimatorio de la reconsideración; de 6 de mayo de 2013, por el que se inadmitieron a trámite las preguntas de respuesta oral en Pleno 465/13 y 466/13, y de 3 de junio de 2013, desestimatorio de la reconsideración; y de 13 de mayo de 2013, por el que se inadmitió a trámite la proposición no de ley 63/13, así como el Acuerdo de 10 de junio de 2013, desestimatorio de la reconsideración. Ha comparecido la Asamblea de Madrid, a través de sus representantes. Ha intervenido el Ministerio Fiscal. Ha sido Ponente el Magistrado don Fernando Valdés Dal-Re,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José Bueno Ramírez, en nombre y representación de don Luis de Velasco Rami, portavoz del Grupo Parlamentario de Unión Progreso y Democracia en la Asamblea de Madrid, interpuso demanda de amparo contra los acuerdos parlamentarios que se mencionan en el encabezamiento de esta Sentencia, mediante escrito registrado en este Tribunal el 10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la inadmisión, por parte de la Mesa de la Asamblea de Madrid, de las iniciativas parlamentarias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sendos acuerdos de 29 abril de 2013 la Mesa de la Asamblea de Madrid inadmitió a trámite las siguientes solicitudes de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606-2013, por la que el Grupo Parlamentario de Unión Progreso y Democracia solicitaba la comparecencia [por vía del art. 211 del Reglamento de la Asamblea de Madrid (RAM)] del Sr. Presidente de la Confederación Hidrográfica del Tajo ante la Comisión de Medio Ambiente y Ordenación del Territorio, con el objeto de que expusiera la propuesta del plan hidrológico y su impacto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607-2013, por la que el Grupo Parlamentario de Unión Progreso y Democracia solicitaba la comparecencia (por vía del art. 211 RAM) del Sr. Presidente de la Confederación Hidrográfica del Tajo ante la Comisión de Medio Ambiente y Ordenación del Territorio, con el objeto de que expusiera el impacto de la Directiva marco del agua en el ámbito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estas dos iniciativas la Mesa acuerda, “de conformidad con lo dispuesto en el art. 49.1 c) del Reglamento de la Asamblea”, la no admisión a trámite “por depender el compareciente del Ministerio de Agricultura, Alimentación y Medio Ambiente, cuyo control corresponde a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anteriores acuerdos de inadmisión el portavoz del Grupo Parlamentario de Unión Progreso y Democracia presentó escrito de reconsideración, de conformidad con lo previsto en el art 49.2 RAM. La Mesa de la Asamblea de Madrid desestimó, por acuerdo de 3 de junio de 2013, los escritos de reconsideración presentados y confirmó los acuerdos iniciales limitándose a reiterar el motivo de inadmisión expresado en dichos acuerdos, sin hacer valoración o consideración alguna respecto de las alegaciones elevadas en los escritos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acuerdo de 6 de mayo de 2013, la Mesa de la Asamblea de Madrid inadmitió a trámite las siguientes preguntas de respuesta oral en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465-2013, mediante la que se solicita preguntar al Presidente del Gobierno de la Comunidad “si considera usted que en la Comunidad de Madrid se ha realizado una reforma radical de la Administración, como la que reclama Esperanza Aguirre”.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conformidad con lo dispuesto en el art. 49.1 c) RAM, mediante acuerdo adoptado el 6 de mayo de 2013, dispuso la no admisión a trámite de dicha pregunta “por no ser su objeto competencia del Gobierno de la Comunidad de Madrid”. El portavoz del Grupo Parlamentario de Unión Progreso y Democracia (UPyD), de conformidad con lo establecido en el art. 49.2 RAM, solicitó la reconsideración del acuerdo anteriormente referido. La Mesa, mediante acuerdo de 3 de junio de 2013, desestimó dicha solicitud y ratificó su anterior acuerdo, “por no ser su objeto competencia del Gobierno de la Comunidad de Madrid”, sin hacer valoración o consideración alguna respecto de las alegaciones elevadas en los escritos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466-2013, por la que se solicita la admisión a trámite de la siguiente pregunta dirigida al Gobierno de la Comunidad: “si conoce el Gobierno de la Comunidad las razones por las que las Vegas Sands no ha presentado a esta fecha su oferta sobre Eurovegas”.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conformidad con lo dispuesto en el art. 49.1 c) RAM, mediante acuerdo adoptado el 6 de mayo de 2013, dispuso la no admisión a trámite de dicha pregunta “por referirse su objeto a una decisión empresarial, no siendo por tanto una acción de Gobierno”. El portavoz del Grupo Parlamentario de UPyD, de conformidad con lo establecido en el art. 49.2 RAM, solicitó la reconsideración del acuerdo anteriormente referido. La Mesa, por acuerdo de 3 de junio de 2013, desestimó dicha solicitud y ratificó su anterior acuerdo por referirse el objeto de la pregunta “a una decisión empresarial, no siendo por tanto una acción del Gobierno”, sin hacer valoración o consideración alguna respecto de las alegaciones elevadas en los escritos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acuerdo de 13 de mayo de 2013 la Mesa de la Asamblea de Madrid inadmitió a trámite la siguiente solicitud de proposición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Proposición no de ley 63-2013, por la que el Grupo Parlamentario de UPyD en la Asamblea de Madrid, al amparo de lo dispuesto en los arts. 205 y concordantes RAM, solicita que la Asamblea de Madrid “inste al Gobierno de la Comunidad de Madrid a interponer todas las acciones judiciales pertinentes, incluidas las penales, frente a los responsables de la emisión de las preferentes de Caja Madrid durante el año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a la vista de las consideraciones efectuadas en un informe jurídico que aporta como motivación, de conformidad con el art. 49.1 c) RAM y con los arts. 9 y 16 del Estatuto de Autonomía de la Comunidad de Madrid, acuerda su no admisión a trámite por entender que “el Consejo de Gobierno de la Comunidad de Madrid carece de competencias sobre la materia objeto de la iniciativa, por no ser viable el ejercicio de las funciones de impulso, orientación y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portavoz del Grupo Parlamentario de UPyD, de conformidad con lo establecido en el art. 49.2 RAM, solicitó la reconsideración del acuerdo anteriormente referido. La Mesa, de conformidad con el art. 49.2 RAM, desestimó dicha solicitud por acuerdo de 10 de junio de 2013 y ratificó su anterior acuerdo sin aportar nueva motivación al respecto y sin hacer valoración o consideración alguna respecto de las alegaciones elevadas en los escritos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plantea al amparo del art. 42 de la Ley Orgánica del Tribunal Constitucional (LOTC) y tiene por objeto la impugnación de los acuerdos de la Mesa de la Asamblea de Madrid anteriormente referidos, al entender el recurrente que vulneran el derecho a acceder en condiciones de igualdad a las funciones y cargos públicos según lo dispuesto en el artículo 23.2 CE, en relación con el derecho de los ciudadanos a participar en los asuntos públicos a través de sus representantes previsto en el artículo 23.1 CE. Para el recurrente, esas decisiones han impedido de forma arbitraria la tramitación de solicitudes de comparecencia, la formulación de preguntas de respuesta oral en Pleno y la tramitación de una proposición no de ley, iniciativas que forman parte del núcleo esencial de la función representativa del Diputado recurrente y del Grupo Parlamentario de Unión Progreso y Democracia en la Asamblea de Madrid, aduciendo que el órgano rector de la Cámara ha fundado sus resoluciones en un juicio de oportunidad política y que viene inadmitiendo, de forma reiterada, la presentación de iniciativas parlamentarias por parte del Grupo Parlamentario de Unión, Progreso y Democracia, lo que ha dado lugar a la interposición de diversos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exponer parte de la jurisprudencia de este Tribunal acerca del art. 23 CE, el recurrente pone de manifiesto que todas las iniciativas rechazadas se presentaron de acuerdo con los requisitos contemplados en el Reglamento de la Asamblea, afirmando que la Mesa se ha excedido en su interpretación de dicha norma, constriñendo el derecho de participación política de los representantes políticos integrados en el Grupo Parlamentario de Unión, Progreso y Democracia e impidiendo de forma arbitraria la tramitación de iniciativas parlamentarias que forman parte del núcleo esencial de la función representativa, toda vez que son instrumentos básicos para controlar la acción del Gobierno y para plantear en sede parlamentaria los debates políticos que interesan a los ciudadanos. En consecuencia, se solicita la nulidad de cada uno de los Acuerdos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 relación con las comparecencias inadmitidas por la Mesa, el recurrente expone que en ambas iniciativas se solicitó la presencia del compareciente por la vía del art. 211 RAM, rotulado “De las comparecencias de otras entidades o personas a efectos de informe y asesoramiento”, con explícita declaración de que el objeto de la misma residía en solicitar información sobre la propuesta de plan hidrológico, así como respecto de la Directiva marco del agua y su respectivo impacto en la Comunidad de Madrid, siendo una materia de actualidad y que afecta directamente a la Comunidad Autónoma. En este sentido, insiste en que la comparecencia no va dirigida al control de la actuación del Presidente de la Confederación Hidrográfica del Tajo, ni del Ministerio competente, sino que sólo busca obtener información a fin de llevar a cabo la labor de fiscalización del Gobierno de la Comunidad de Madrid en la gestión del agua. Extremos que fueron expuestos en el escrito de reconsideración interpuesto ante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 la pregunta relativa al proyecto Eurovegas, el recurrente entiende que se refiere a una materia en relación con la que los miembros del Gobierno de la Comunidad de Madrid han hecho declaraciones públicas, siendo patente que ha habido contactos entre el Gobierno y Las Vegas Sands (citando en este sentido diversas informaciones aparecidas en la prensa), añadiendo que la caracterización como proyecto empresarial privado no implica, en modo alguno, que deba escapar del control político en sede parlamentaria, ya que el Gobierno ha negociado directamente con la empresa y ha aprobado leyes para facilitar la inversión. También aducen que mientras el Grupo Parlamentario de UPyD ha visto inadmitidas de forma sistemática todas las solicitudes de comparecencia o de preguntas sobre el proyecto Eurovegas, sí fue admitida la comparecencia del Consejero de Medio Ambiente y Ordenación del Territorio, solicitada por el Grupo Parlamentario Izquierda Unida-Los Verdes, con el objeto de dar cuenta del impacto medioambiental que tendrá la instalación del proyecto de Eurovegas en la región. Por lo que respecta a la pregunta dirigida al Presidente de la Comunidad en relación con “la reforma radical de la Administración, como la que reclamaba Esperanza Aguirre”, el recurrente aduce que se cumplen los requisitos previstos en el art. 192 RAM por lo que, en aplicación de la jurisprudencia vertida en la STC 40/2003, de 27 de febrero, FJ 2, la verificación de la admisibilidad ha de ser de carácter puramente formal. Así, argumenta que la pregunta versa sobre la reforma de la Administración, al hilo de las declaraciones de la que fue Presidenta de la Comunidad de Madrid desde el comienzo de la legislatura y hasta hace menos de un año, por lo que, dado que la mayoría de los actuales miembros del Gobierno lo eran también del suyo, considera muy razonable preguntar si el Gobierno de la Comunidad en esta legislatura ha llevado a cabo una reforma de la Administración en esas u otras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proposición no de ley rechazada, el recurrente aduce que no se puede declarar, como hace la Mesa, que dicha iniciativa no se ajusta a lo dispuesto en los arts. 205 y 206 RAM, citando en este sentido la STC 141/2007, en la que se recoge que es necesario “interpretar las normas parlamentarias del modo más favorable al ejercicio de los derechos y facultades de los representantes”. Por otro lado, el recurrente apela a la necesidad de motivación de los acuerdos de la Mesa, argumentando que, en el caso que nos ocupa, la inadmisión se fundamenta de una forma genérica o inespecífica, pues se limita a exponer que el Gobierno “carece de competencia sobre la materia”, remitiéndose a las consideraciones jurídicas recogidas en un informe del Secretario General que fue evacuado con motivo de otra iniciativa parlamentaria presentada por el Grupo Parlamentario de UPyD y en el que no se entra en momento alguno “a valorar si la iniciativa presentada por este Grupo, en concreto, y, en especial, si las medidas que en ella se incluyen, exceden o no del ámbito competencial de la Comunidad de Madrid. En dicho informe se argumenta jurídicamente tan solo la vinculación de las proposiciones no de ley al ejercicio de funciones de impulso, orientación y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recurrente sostiene que la Comunidad de Madrid ostenta competencia sobre esta materia, pues en el art. 6 de la Ley 4/2003, de 11 de marzo, de cajas de ahorro de la Comunidad de Madrid, se establece: “En el marco de lo dispuesto en la presente Ley y en la legislación básica estatal, la Comunidad de Madrid ejercerá sus competencias administrativas en materia de supervisión, inspección y control de lo dispuesto en la normativa aplicable y, en especial, de la actividad económico-financiera y benéfico-social de las Cajas de Ahorros con domicilio social en el territorio de la Comunidad de Madrid, y el resto de competencias que se le atribuyen respecto a las Cajas de Ahorros, a través de la Consejería competente en materia de Hacienda Pública y política financiera”. Y en cuanto a la referencia exacta de la proposición no de ley sobre la exigencia de responsabilidad, dicha Ley señala, en su art. 75 (dentro del apartado dedicado a disciplina, inspección y sanción), que “en el marco de la legislación básica estatal, y sin perjuicio de las facultades que puedan corresponder a la Administración General del Estado y al Banco de España, la Comunidad de Madrid, a través de la Consejería competente, ostentará las funciones de disciplina y sanción respecto de las Cajas de Ahorros con domicilio social en la Comunidad de Madrid”. Añadiendo que las exigencias de responsabilidad administrativa por parte de la Comunidad de Madrid está específicamente contemplada en el art. 77 de la citada Ley, a tenor del cual “las Cajas de Ahorros, así como quienes ostenten cargos de administración o dirección en las mismas, que infrinjan normas de ordenación y disciplina de las entidades de crédito, emanadas del Estado o de la Comunidad de Madrid, incurrirán en responsabilidad administrativa sancionable con arreglo a lo dispuesto en la legislación básica estatal y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Quedando así claro, según los recurrentes, que la competencia en materia de disciplina, inspección y sanción de las cajas de ahorro en el territorio de la Comunidad de Madrid corresponde al Consejo de Gobierno de dicha Comunidad, con la inadmisión de la proposición no de ley resulta evidente el deseo de evitar el debate, sin que se alcance a comprender las razones por las que se priva a la Asamblea de la discusión sobre una cuestión que es de máxima actualidad pública y que constituye una de las principales preocupaciones de los ciudadanos españoles y madrileños. También alegan vulneración del derecho a la igualdad, al haber sido admitida una proposición no de ley del Grupo Parlamentario Socialista (proposición no de ley 66-2013, registro general de entrada 6025) en la que se propone que la Asamblea de Madrid inste al Gobierno de la Comunidad de Madrid para que exija al Gobierno de España una serie de actuaciones, que se detallan, en relación con la entidad financiera Bankia. Para el recurrente, ambas iniciativas versan sobre un objeto similar y, mientras una fue admitida a trámite, la presentada por el Grupo de UPyD fue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justifica la trascendencia constitucional del recurso argumentando que, de ser admitido a trámite, permitirá al Tribunal Constitucional fijar el alcance de la potestad que tiene la Mesa de la Asamblea de Madrid para inadmitir propuestas de los diputados y grupos parlamentarios y evitar así el elevado grado de arbitrariedad que muestran sus decisiones, añadiendo que, dado que no hay cauce de tutela ante la jurisdicción ordinaria, el recurso de amparo aparece como el único remedio posible para defender no sólo los derechos de representación política de los diputados integrados en el Grupo Parlamentario de Unión Progreso y Democracia en la Asamblea de Madrid, sino también la separación de poderes y la democracia en la Comunidad de Madrid, frente a una reiterada inadmisión de iniciativas parlamentarias planteadas por el recurrente y que ha impedido debates esenciales en la Asamblea sobre asuntos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7 de abril de 2014, acordó admitir a trámite la demanda de amparo y, en aplicación de lo dispuesto en el art. 51 LOTC, requerir al Presidente de la Asamblea de Madrid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6 de mayo de 2014, acordó tener por personados y parte a los Letrados del Cuerpo de Letrados de la Asamblea de Madrid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2 de junio de 2014, en el que interesa que se dicte Sentencia estimando el recurso de amparo y declarando la nulidad de todas las resoluciones recurridas, por haber vulnerado, al recurrente y al Grupo Parlamentario al que representa, el derecho a ejercer en condiciones de igualdad el cargo público representativo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y constatar que en el presente caso se cumplen todos los requisitos de legitimación necesarios para que el recurrente actúe en su propio nombre y en el del Grupo Parlamentario de UPyD, el Fiscal entra en la cuestión de fondo recordando, en primer lugar, la doctrina de este Tribunal respecto de los derechos recogidos en el art. 23.2 CE para pasar a analizar, en segundo término, los acuerdos de la Mesa de la Asamblea que inadmitieron la solicitud de las dos comparecencias parlamentarias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Ministerio Fiscal reproduce los preceptos del Estatuto de Autonomía de Madrid y del Reglamento de la Asamblea de Madrid relativos a la materia, concluyendo que la Mesa de la Asamblea, al inadmitir las referidas comparecencias, ha realizado un control material o de contenido que ha excedido de la función que le corresponde de conformidad con la normativa aplicable, restringiendo de manera ilegítima los derechos que integran el núcleo de la función parlamentaria de los recurrentes, toda vez que la causa de denegación que se recoge en los acuerdos iniciales de inadmisión se refiere a cuestiones de naturaleza material, lo que no le corresponde a la Mesa, añadiendo, a mayor abundamiento, que las razones expuestas para la inadmisión carecen de lógica, puesto que las comparecencias no se solicitan para controlar la actuación del Presidente de la Confederación Hidrográfica del Tajo, como expone la Mesa en el acuerdo de inadmisión, sino, muy al contrario, en aplicación del art. 211 RAM y, por tanto, respecto de una persona que no pertenece a la Comunidad de Madrid, para que informe sobre materias de su competencia y que tienen impacto directo en esta Comunidad. El Fiscal añade que los acuerdos firmes que desestimaron los escritos de reconsideración carecen de una motivación expresa y suficiente, dado que no contienen ninguna referencia o valoración que permita conocer las razones de tal decisión, ni tienen en cuenta las alegaciones elevadas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acuerdos que inadmitieron las dos preguntas para contestación oral en el Pleno, el Fiscal aduce que ninguno de los motivos de inadmisión que se enumeran en el art. 192.3 RAM se corresponde con los motivos expuestos por la Mesa para inadmitir dichas preguntas, excediéndose así de la función que en esta fase de admisión el Reglamento otorga a la Mesa, a lo que se añade que los Acuerdos que desestimaron los escritos de reconsideración carecen de una motivación expresa y suficiente, limitándose a reiterar los motivos ya expresados en los acuerdos iniciales de inadmisión y sin tener en cuenta las alegaciones elevadas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los acuerdos que inadmitieron la proposición no de ley 64-2013, el Fiscal expone que el acuerdo inicial de inadmisión no contiene una motivación que cumpla con la debida e individualizada motivación para justificar la limitación de la facultad parlamentaria, puesto que el titular de la misma no puede conocer las exactas razones que se han tenido en consideración para acordar la inadmisión, toda vez que la Mesa se remite a un informe jurídico que, a su vez, se remite a otro que no se aporta y que fue dictado en relación con una proposición no de ley diferente a la que ahora se inadmite, añadiendo que, en todo caso, la Mesa ha realizado un control de carácter material sin que los preceptos del Estatuto de Autonomía o del Reglamento que regulan este tipo de iniciativas parlamentarias le hayan atribuido tal facultad, siendo la Asamblea el órgano competente para pronunciarse sobre esta materia. Asimismo, aduce que el acuerdo que desestimó el escrito de reconsideración no hace ningún tipo de valoración respecto de las alegaciones que en dichos escritos se formulan, limitándose a reiterar la causa de inadmisión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sostiene que los acuerdos impugnados restringen inmotivadamente una facultad vinculada al ejercicio del ius in officium del recurrente y del Grupo Parlamentario al que representa, con la consiguiente vulneración del art. 23.2 CE, solicitando que se acuerde la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Letrados de la Asamblea de Madrid, mediante escrito registrado el 16 de junio de 2014, formularon sus alegaciones solicitando la inadmisión a trámite del recurso por no concurrir los presupuestos procesales exigidos al respecto al haberse efectuado, a su juicio, una indebida acumulación de iniciativas parlamentarias de distinto género y materia que han sido objeto de tratamiento en sesiones distintas de la Mesa de la Asamblea de Madrid y, en su defecto, interesan que este Tribunal acuerde que el recurso de amparo no es susceptible de admisión por insuficiente justificación de la especial trascendencia constitucional por parte de los recurrentes (ex art. 49.1 LOTC) y por carecer de la trascendencia constitucional requerida, en los términos exigidos por el art. 50.1 LOTC. Subsidiariamente solicitan que se dicte Sentencia denegando el amparo, al entender que no ha existido vulneración, en ninguno de los supuestos cuestionados, de los derechos fundamentales reconocidos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óbices de admisibilidad anteriormente referidos, los representantes de la Asamblea de Madrid ponen de manifiesto que el presente recurso se incardina en una estrategia articulada por el recurrente para poner en tela de juicio la función de la Mesa de la Asamblea de calificación y admisión a trámite de los escritos parlamentarios, añadiendo que, de ser cierto el entramado de arbitrariedades que se denuncian en la demanda de amparo y que se exponen para justificar la especial trascendencia constitucional del recurso, el recurrente debería haber acudido a la jurisdicción penal, ejerciendo las acciones oportunas contra las personas responsables. Los letrados afirman, asimismo, que, dado que el recurso no goza de especial trascendencia constitucional, se pone en práctica una estrategia procesal que comprende la denuncia de arbitrariedad para intentar justificar, sin éxito, dicha trascendencia.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motivos sustantivos o de fondo del recurso, y comenzando con las comparecencias inadmitidas, los letrados alegan que los acuerdos de la Mesa se ajustan a Derecho en virtud de lo dispuesto en el art. 49.1.c RAM y están debidamente motivados, sin que se hayan cercenado las facultades de los parlamentarios incardinadas en el seno del ius in officium del artículo 23 CE, al entender que queda suficientemente motivada la inadmisión. Más en concreto, consideran que las comparecencias que se inadmiten versan sobre materias que no son de la competencia de la Asamblea de Madrid, sino de las Cortes Generales, razón que entienden suficiente para justifica la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preguntas formuladas e inadmitidas por la Mesa, los Letrados de la Asamblea de Madrid aducen que la pregunta dirigida al Presidente del Gobierno de la Comunidad, relativa a si “considera que en la Comunidad de Madrid se ha realizado una reforma radical de la Administración”, excede de las competencias de la Comunidad, pues entienden que a la Asamblea le corresponde una labor de control del Consejo de Gobierno de la Comunidad y tal pregunta se sitúa en el ámbito estatal. Respecto de la inadmisión de la pregunta dirigida al Gobierno de la Comunidad para que explique si conoce las razones por las que Las Vegas Sands no ha presentado a esta fecha su oferta sobre Eurovegas, entienden que dicho acuerdo está perfectamente justificado porque la pregunta se refiere a una materia que depende de la exclusiva voluntad de la referida empresa, quedando al margen de la competencia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la proposición no de ley rechazada, los Letrados de la Asamblea de Madrid sostienen que el acuerdo de inadmisión está perfectamente motivado, toda vez que se remite a un informe jurídico dictado con ocasión de otra iniciativa presentada por el Grupo Parlamentario recurrente. También alegan que la materia que se plantea no pertenece a la competencia de la Comunidad de Madrid, porque Bankia no tiene naturaleza de caja de ahorros, sino que se trata de una sociedad anónima inscrita en el registro especial del Banco de España y, finalmente, que de los arts. 9, 12 y 16 del Estatuto de Autonomía, así como del Reglamento de la Cámara, se podría derivar una interpretación según la cual se habilita a la Mesa para que pueda desarrollar un control material de este tipo de iniciativas, evitando que la Cámara tenga que pronunciarse sobre conflictos o problemas que no son de su estricta competencia o no sean producto del ejercicio de la función de impulso, orientación y control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enero de 2015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mayor detalle en los antecedentes de esta Sentencia, el recurso de amparo se dirige contra una serie de acuerdos de la Mesa de la Asamblea de Madrid, por los que se inadmitieron diversas iniciativas parlamentarias presentadas por el portavoz del Grupo Parlamentario de Unión, Progreso y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los acuerdos impugnados vulneran el derecho de acceder en condiciones de igualdad a las funciones y cargos públicos según lo dispuesto en el artículo 23.2 CE, en relación con el derecho de los ciudadanos a participar en los asuntos públicos a través de sus representantes, previsto en el artículo 23.1 CE. Para el recurrente, dichos acuerdos de inadmisión han impedido de forma arbitraria la tramitación de dos comparecencias, la formulación de dos preguntas y la tramitación y toma de postura sobre una proposición no de ley, iniciativas que forman parte del núcleo esencial de la función representativa, toda vez que en el Reglamento de la Cámara no existe disposición alguna que autorice a la Mesa, en esta fase del procedimiento, a actuar de filtro de dichas iniciativas parlamentarias más allá de una estricta y rigurosa fiscalización de sus elementos formales, de modo que, como se expone con más detenimiento en los antecedentes de esta Sentencia, el recurrente entiende que los motivos esgrimidos por la Mesa de la Cámara para inadmitir la referidas iniciativas, además de ser insuficientes, exceden del ámbito de control que tiene atribuido el órgano rector, por cuanto tienen que ver con valoraciones jurídicas de oportunidad, impidiendo la tramitación de iniciativas parlamentarias correctamente planteadas, hasta el punto de erigirse en un obstáculo para el ejercicio de la función representativa por haber impedido el debate sobre asuntos de indudable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dicte Sentencia estimando el recurso de amparo y que se declare la nulidad de todas las resoluciones recurridas, por haber vulnerado el derecho del recurrente a ejercer en condiciones de igualdad el cargo público representativo reconocido en el art. 23.2 CE, de acuerdo con las razones expuestas de forma más detallada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de Madrid formuló alegaciones solicitando la inadmisión a trámite del recurso por no concurrir los presupuestos procesales exigidos al haberse efectuado una indebida acumulación de iniciativas parlamentarias de distinto género y materia que han sido objeto de tratamiento en sesiones distintas de la Mesa y, en su defecto, solicita que este Tribunal acuerde que el recurso de amparo no es susceptible de admisión por carecer de la trascendencia constitucional requerida, en los términos exigidos por los artículos 49.1 y 50.1 Ley Orgánica del Tribunal Constitucional (LOTC). Subsidiariamente la representación procesal de la Asamblea de Madrid solicita que se dicte Sentencia denegando el amparo, al no haber existido vulneración de los derechos fundamentales reconocidos en el art. 23 CE, por las razones que han quedado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las objeciones de inadmisibilidad alegadas por la representación procesal de la Asamblea de Madrid. En este sentido debemos señalar, en primer lugar, que ningún problema constitucional se deriva de la acumulación en una misma demanda de varias denuncias relativas a la vulneración de los derechos recogidos en el art. 23 CE durante la tramitación de diferentes iniciativas parlamentarias (aunque no tengan la misma naturaleza, como es el caso) siempre que, con respecto a cada una de ellas, se observen los requisitos de procedibilidad correspondientes, pues la línea argumental de todo el recurso es similar, al versar sobre la restricción de las facultades integradas en el ius in officium de los representantes políticos (SSTC 74/2009, de 23 de marzo, FJ 2, y 33/2010, de 19 de julio,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relación con la especial trascendencia constitucional del recurso, de las alegaciones de los Letrados de la Asamblea de Madrid se desprende, por un lado, que consideran que la demanda adolece de una insuficiente justificación de la especial trascendencia constitucional (ex art. 49.1 LOTC) y, por otro, que estamos ante un recurso que carece de especial trascendencia constitucional [ex art. 50.1 b) LOTC]. Con respecto al cumplimiento de la carga del demandante de justificar la especial trascendencia constitucional del recurso debemos señalar que, tal y como ha quedado reflejado en los antecedentes de esta Sentencia, el demandante hace un esfuerzo argumental tendente a disociar los argumentos dirigidos a evidenciar la existencia de la lesión del derecho fundamental y los razonamientos específicamente dirigidos a justificar que el recurso presenta especial trascendencia constitucional (STC 17/2011, de 28 de febrero, FJ 2), cumpliendo así con el requisito derivado del art. 49.1 LOTC. Por lo que se refiere a la exigencia material de la especial trascendencia constitucional del recurso de amparo, debemos recordar que se trata de un requisito que sólo corresponde valorar a este Tribunal, ex art. 50.1 b) LOTC, atendiendo para ello a los tres criterios que en el precepto se enuncian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amparos parlamentarios, ex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de calificación y admisión de iniciativas parlamentarias no son objeto de fiscalización por los tribunales ordinarios. Esta circunstancia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respecto de la valoración de la especial trascendencia constitucional por parte de este Tribunal (STC 155/2009, FJ 2), dada la repercusión general que tiene el ejercicio de la función representativa y que excede del ámbito particular del parlamentario y del grupo en el que se integra. Por otra parte, el presente recurso se inserta en una serie de demandas de amparo presentadas por el mismo recurrente, en las que se denuncia un proceder continuado del órgano rector de la Asamblea de Madrid lesivo del derecho fundamental cuya tutela se reclama y que justificaría la intervención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las dos causas de inadmisión anteriormente referidas y aducidas por los Letrados de la Asamblea de Madrid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del recurso de amparo, la cuestión suscitada se contrae a determinar si los acuerdos de la Asamblea de Madrid de no admitir a trámite las iniciativas parlamentarias que se mencionan en el encabezamiento de esta Sentencia han vulnerado el derecho del recurrente a acceder en condiciones de igualdad a las funciones y cargos públicos con los requisitos que señalen las leyes (art. 23.2 CE), en relación con el derecho de los ciudadanos a participar en los asuntos públicos (art. 23.1 CE). Su resolución requiere, en primer término, traer a colación la doctrina constitucional sobre los mencionados derechos fundamentales, para ponerla en conexión con la potestad de la Mesa de la Cámara de calificar y admitir o no a trámite las iniciativas parlamentarias, recogida y perfilada, entre otras muchas, en las SSTC 38/1999, de 22 de marzo, FFJJ 2 y 3; 107/2001, de 23 de abril, FJ 3; 203/2001, de 15 de octubre, FFJJ 2 y 3; 177/2002, de 14 de octubre, FJ 3; 40/2003, de 27 de febrero, FJ 2, y 78/2006, de 13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proclama la citada STC 40/2003, FJ 2,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FJ 2, entre otras). Esta garantía añadida resulta de particular relevancia cuando, como ocurre en el presente caso, la petición de amparo es deducida por los representantes parlamentarios en defensa del ejercicio de sus funciones, ya que en tal supuesto resulta también afectado el derecho de los ciudadanos a participar en los asuntos públicos a través de sus representantes, reconocido en el art. 23.1 CE (SSTC 161/1988, FJ 6; 181/1989, de 3 de noviembre, FJ 4; 205/1990, de 13 de diciembre, FJ 4; 177/2002, FJ 3 y 40/2003, FJ 2) … 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éstos a participar en los asuntos públicos, ex art. 23.1 CE (SSTC 38/1999, FJ 2; 107/2001, FJ 3 y 40/2003,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no vulnera aquel ius in officium, el ejercicio de la función de control por las mesas de las cámaras, estatales o autonómicas, sobre los escritos y documentos parlamentarios, “siempre que tras ese examen de la iniciativa a la luz del canon normativo del Reglamento parlamentario no se esconda un juicio sobre la oportunidad política” (STC 40/2003, FJ 2). Únicamente puede existir un control material cuando la limitación venga establecida en la propia Constitución, las leyes que integran el bloque de la constitucionalidad o el reglamento parlamentario concreto de aplicación. En caso contrario la verificación será siempre formal, de modo que “cualquier rechazo arbitrario o no motivado causará lesión” del derecho del parlamentario, debiendo tenerse presente también “el principio de interpretación más favorable a la eficacia de los derechos fundamentales, que ha sido afirmado por este Tribunal también en relación con el art. 23.2 CE (SSTC 177/2002, FJ 3 y 40/2003, FJ 2)” [STC 201/2014,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 esta doctrina de carácter general, hemos de proceder al análisis de las lesiones alegadas, teniendo en cuenta la normativa configuradora de la potestad de la Mesa de la Cámara de calificar y admitir o no a trámite los escritos y documentos de índole parlamentaria que, en este caso, está constituida por el Estatuto de Autonomía de la Comunidad de Madrid y por 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lo que a iniciativas parlamentarias se refiere, se limita a recoger en su art. 16.2 que “el Reglamento establecerá las iniciativas parlamentarias que permitan a la Asamblea ejercer el control ordinario del Gobierno y obtener del mismo y de la Administración de la Comunidad la información precisa para el ejercicio de sus funciones”, añadiendo que el Reglamento regulará el procedimiento a seguir para la aprobación por la Asamblea, en el ejercicio de sus funciones de impulso, orientación y control de la acción de gobierno, de resoluciones o mociones de carácter 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análisis de las comparecencias rechazadas, debemos señalar, en primer lugar, que el art 49.1 c) del Reglamento de la Asamblea de Madrid (RAM), en el que se basan expresamente los acuerdos iniciales de inadmisión impugnados, establece que corresponde a la Mesa de la Asamblea “calificar los escritos y documentos de índole parlamentaria, resolver sobre la admisión o inadmisión a trámite de los mismos y decidir su tramitación, con arreglo en todo caso a lo dispuesto en el presente Reglamento”, siendo en esta primera fase de calificación y admisión a trámite en la que hay que situar el análisis de los acuerdos recurridos. Por otra parte, estamos ante comparecencias que se solicitan en aplicación del art. 211 RAM, que dispone: “otras entidades o personas podrán comparecer ante las Comisiones a efectos de informe y asesoramiento sobre materias de competencia o interés de la Comunidad de Madrid por acuerdo de la Comisión competente en ejercicio de las facultades previstas en el artículo 70.1 e) de este Reglamento, a iniciativa de un Grupo Parlamentario o de la quinta parte de los Diputados miembros de la Comisión correspondiente”. En consecuencia, a la vista de los preceptos reproducidos, a la Mesa, en esta fase del procedimiento parlamentario [ex art. 49.1 c) RAM], le corresponde analizar los requisitos de legitimación, sin que pueda rechazar a limine la solicitud de admisión a trámite mediante argumentos de índole material, facultad ésta que reside en la comisión competente o, de acuerdo con la delegación prevista en el art. 70.2 RAM, en la mesa de la comisión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“debemos recordar que este Tribunal se ha ocupado ya en otras ocasiones de la naturaleza de la facultad parlamentaria de instar la comparecencia de determinadas personas, así como de su régimen jurídico. Con carácter general, hay que entender que estas iniciativas, cuando, como sucede en este caso, aparecen previstas en el Reglamento de la Cámara, se integran en el ius in officium del representante. En concreto y respecto a las solicitudes de comparecencia que aparecen previstas en las normas o usos parlamentarios, hemos destacado que, en cuanto su finalidad sea el control del Gobierno, dicha facultad ha de entenderse incluida dentro del núcleo básico de la función parlamentaria garantizado por el art. 23.2 CE (SSTC 177/2002, de 14 de octubre, FJ 5; 208/2003 de 1 de diciembre, FJ 5, y 33/2010, de 19 de junio, FJ 5). Por ello, como dijimos en el ATC 181/2003, de 2 de junio, FJ 2,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la STC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lo que se viene de exponer, se está ya en condiciones de analizar los acuerdos de la Mesa de la Asamblea que inadmitieron las dos solicitudes de comparecencia presentadas por el Grupo Parlamentario de Unión Progreso y Democracia, reproducidas en los antecedentes de esta Sentencia. De acuerdo con la normativa reproducida, la solicitud de las dos comparecencias rechazadas cuenta con cobertura reglamentaria, sin que el órgano rector de la Cámara pueda rechazar a limine su tramitación, salvo que la iniciativa se ejerza con manifiesta inobservancia de los trámites reglamentarios previstos o no tenga encaje normativo, lo que evidentemente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apoyo en el art. 211.1 RAM, se solicita la presencia del compareciente ante la Comisión de Medio Ambiente y Ordenación del territorio, con explícita declaración de que el objeto de sendas comparecencias reside en solicitar información sobre la propuesta de plan hidrológico, así como el de la Directiva marco del agua y sus respectivos impactos en la Comunidad de Madrid, siendo una materia de actualidad y que afecta directamente a la Comunidad Autónoma. En este sentido, el recurrente insiste en que resulta evidente que la comparecencia no va dirigida al control de la actuación del Presidente de la Confederación Hidrográfica del Tajo, ni del Ministerio competente, sino que sólo busca obtener información (en los términos previstos en el art. 211.1 RAM) a fin de llevar a cabo la labor de fiscalización del Gobierno de la Comunidad de Madrid en la gestión del agua. Estos extremos también fueron expuestos en el escrito de reconsideración interpuesto ante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como con razón indica el Fiscal, lo procedente por parte de la Mesa de la Asamblea, en aplicación del Reglamento, era dar curso a las solicitudes de comparecencia, remitiéndolas a la mesa de las correspondientes comisiones para que fueran los órganos parlamentarios destinatarios de las mismas los que decidieran, tras el oportuno debate y votación, su formalización o no. Con inobservancia del Reglamento parlamentario (art. 211.1 RAM), el órgano rector de la Asamblea ha obstaculizado el ejercicio de una facultad que la norma atribuye a los representantes y que está integrada en el marco funcional del status de los parlamentarios garantizado por el art. 23.2 CE, y, fuera de toda lógica, tanto formal, como material, rechaza la tramitación de sendas solicitudes “por depender el compareciente del Ministerio de Agricultura, Alimentación y Medio Ambiente”. Así, los acuerdos recurridos se fundan en una comprensión restrictiva de las posibilidades de solicitud de comparecencia ante las comisiones permanentes “que no respeta adecuadamente el núcleo esencial del derecho de representación política, por cuanto supone formular un juicio sobre la improcedencia de la comparecencia que no puede admitirse que tenga amparo en el texto del Reglamento de la Cámara ni, en consecuencia, que responda a una interpretación más favorable de la eficacia del derecho fundamental en juego” (STC 191/2013,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los acuerdos que desestiman la reconsideración formulada en relación con las comparecencias rechazadas, la Mesa se limita a reiterar los motivos de inadmisión anteriormente expuestos, sin dar respuesta a las alegaciones concretas elevadas por la parte recurrente, por lo que debemos insistir en el deber de los órganos parlamentarios de motivar expresa, suficiente y adecuadamente la aplicación de las normas cuando pueda resultar de la misma una limitación al ejercicio de aquellos derechos y facultades que integran el estatus constitucionalmente relevante de los representantes políticos (SSTC 38/1999, FJ 2; 107/2001, FJ 7; 203/2001, FJ 3; 177/2002, de 14 de octubre,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que los acuerdos impugnados, al no haber admitido a trámite las comparecencias solicitadas, han cercenado indebidamente el derecho del Grupo Parlamentario de Unión Progreso y Democracia a ejercer, sin traba ilegítima alguna, las funciones que el Reglamento de la Cámara le confiere, no pudiendo dejar de reiterar que la facultad de solicitar comparecencias pertenece al núcleo de la función representativa parlamentaria (art. 23.2 CE),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los acuerdos que inadmitieron sendas preguntas de respuesta oral en el Pleno, el Reglamento de la Asamblea de Madrid se limita a disponer, en el art. 191: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Diputados podrán formular preguntas al Consejo de Gobierno.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con el visto bueno del Portavoz del Grupo Parlamentario respectivo, podrán formular preguntas de respuesta oral en Pleno directamente al Presidente del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192 RAM estatuye: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preguntas deberán presentarse por escrito ante la Mesa.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no podrá contener más que la escueta y estricta formulación de una sola cuestión, interrogando sobre un hecho, una situación o una información, sobre si el Consejo de Gobierno ha tomado o va a tomar alguna providencia en relación con un asunto o si va a remitir a la Asamblea algún documento o a informarle acerca de algún extremo.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procederá a la calificación, resolución sobre la admisión o inadmisión a trámite y decisión de la tramitación de las preguntas presentadas de acuerdo con lo establecido en este artículo, comprobando en particular el cumplimiento de los requisitos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preguntas de respuesta por escrito a través de las que se soliciten datos, informes o documentos que, por su naturaleza, sean incluibles en el ámbito de las previsiones del artículo 18 del presente Reglamento, serán calificadas como solicitudes de información al amparo de lo dispuesto en dicho artículo.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será admitida a trámite la pregunta que sea de exclusivo interés personal de quien la formula o de cualquier otra persona singularizada, ni las que se refieran expresamente a personas que no tengan una trascendencia pública en el ámbito de la Comunidad de Madrid.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será admitida a trámite la pregunta en cuyos antecedentes o formulación se profirieren palabras o vertieren conceptos contrarios a las reglas de la cortesía parlamentaria.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será admitida a trámite aquella pregunta que suponga consulta de índole estrictamente jurídica.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serán admitidas a trámite las preguntas de respuesta oral que pudieran ser reiterativas de otra pregunta de respuesta oral sustanciada en el mismo período de sesiones ordinarias.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defecto de indicación expresa, se entenderá que quien formula la pregunta solicita respuesta por escrito y, si solicitara respuesta oral y no lo especificara, se entenderá que ésta ha de tener lugar en Comisión.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Podrán acumularse a efectos de tramitación las preguntas de igual naturaleza relativas al mismo objeto o a objetos conexos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precepto transcrito, la decisión de la Mesa no se apoya en ninguno de los límites materiales contemplados por el Reglamento de la Cámara, pues las preguntas inadmitidas, reproducidas en los antecedentes de esta Sentencia, no resultan ser una consulta jurídica, ni de interés estrictamente personal del Diputado recurrente u “otra persona singularizada”, ni contienen expresiones contrarias “a las reglas de la cortesía parlamentaria”, ni consta que pudieran ser reiterativas de otra pregunta de respuesta oral sustanciada en el mismo período de sesiones ordinarias, siendo pertinente recordar que este Tribunal ha venido sosteniendo que, “si la legalidad aplicable no impone límite material alguno a la iniciativa, la verificación de su admisibilidad ha de ser siempre formal, cuidando únicamente de que la iniciativa cumpla con los requisitos de forma que le exige esa legalidad” (STC 107/2001, FJ 3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pregunta de respuesta oral en Pleno 465-2013 fue inadmitida “por no ser su objeto competencia del Gobierno de la Comunidad de Madrid”, pero tal causa no se contempla en el Reglamento de la Asamblea como supuesto de inadmisión en el momento de la calificación y admisión a trámite de la iniciativa parlamentaria [ex art. 49.1 c)], como tampoco se contempla la inadmisión a limine por parte de la Mesa por tratarse de una materia que se escapa de la “acción del Gobierno”, tal y como ocurre con la pregunta con respuesta oral en Pleno 466-2013. Por otro lado, sin perjuicio de lo anterior y como razona el Ministerio Fiscal, la Mesa no aporta ninguna argumentación de fondo para inadmitir dichas iniciativas y para desestimar los escritos de reconsideración de los acuerdos iniciales de inadmisión. En los acuerdos que desestiman la solicitud de reconsideración de la inadmisión de las citadas preguntas por parte de la Mesa, ni se explica la falta de cobertura legal de los motivos en el que se basa las decisiones impugnadas, ni se expone ninguna razón de fondo por la que se considera que el objeto de las preguntas planteadas no es competencia del Gobierno o es ajena a la acción política del Consejo de Gobierno. Y todo ello, a pesar de que los recurrentes aportan argumentos que avalan la pertinencia de las mismas y su conexión, tanto con competencias de la Comunidad, como con la acción política del Consejo de Gobierno, lo que hace necesario insistir, una vez más, en el deber de los órganos parlamentarios de motivar expresa, suficiente y adecuadamente la aplicación de las normas cuando pueda resultar de las mismas una limitación al ejercicio de aquellos derechos y facultades que integran el estatuto constitucionalmente relevante de los representantes políticos (SSTC 38/1999, FJ 2; 107/2001, FJ 7; 203/2001, FJ 3; 177/2002, FJ 5 y 40/2003,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acuerdos impugnados, al no haber admitido a trámite las preguntas formuladas, han cercenado indebidamente el derecho del recurrente a ejercer, sin traba ilegítima alguna, las funciones que el Reglamento de la Cámara le confiere, no pudiendo dejar de resaltarse que la facultad de formular preguntas de respuesta oral ante el Pleno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74/2009, FJ 3, y 44/2010,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corresponde analizar el acuerdo de la Mesa de la Asamblea de Madrid de 13 de mayo de 2013, que inadmitió a trámite la proposición no de ley presentada por el Grupo Parlamentario de Unión Progreso y Democracia, argumentando que “el Consejo de Gobierno de la Comunidad de Madrid carece de competencias sobre la materia objeto de la iniciativa, por no ser viable el ejercicio de las funciones de impulso, orientación y control del Gobierno”, así como el acuerdo de 10 de junio de 2013, que desestimó el escrito de reconsideración y que se limitó a reiterar la causa de inadmisión ya expresada en el acuerdo inicial de inadmisión, sin hacer ninguna referencia o consideración respecto de las razones aducidas por los recurrentes en el escrito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205 RAM confiere a los grupos parlamentarios la facultad de “presentar proposiciones no de ley a través de las cuales formulen propuestas de resolución a la Asamblea” y, en cuanto a su formulación, el art. 206 RAM únicamente dispone su presentación por escrito y la oportuna calificación y admisión a trámite por parte de la Mesa de la Cámara, previendo su tramitación en el Pleno o Comisión correspondiente, a solicitud del proponente y de la importancia del asunto. La previsión normativa se completa con la posible acumulación de este tipo de iniciativas, a los efectos de su tramitación, cuando su objeto sea el mismo o semejante. En definitiva, de dicha regulación se colige que el papel que corresponde desempeñar a la Mesa en el ejercicio de su función de calificación y admisión a trámite respecto de las proposiciones no de ley [ex art. 49.1 c) RAM] se ciñe a la verificación de los requisitos formales reglamentariamente establecidos, sin que se extienda también al examen del contenido material de la iniciativa, toda vez que el Reglamento de la Cámara no le otorga dicha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asimismo, que la relevancia de las proposiciones no de ley para el ius in officium de los representantes ha sido reconocida reiteradamente por la doctrina de este Tribunal, insistiendo en que se trata de una facultad que pertenece al núcleo de la función representativa parlamentaria y que se configura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FJ 7 y 78/2006,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ninguna restricción material se deriva del art. 16.2 del Estatuto de Autonomía de la Comunidad de Madrid, ni del art. 205 RAM para la presentación de este tipo de iniciativas y, por consiguiente, no existe disposición alguna que proscriba a limine, en aplicación del art. 49.1 c) de esta última norma, la admisión a trámite de proposiciones no de ley en función del contenido material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sin perjuicio de lo anteriormente expuesto, del razonamiento que acompaña a las resoluciones del órgano rector de la Cámara no es posible deducir los motivos por los que la iniciativa escapa de la competencia del Consejo de la Comunidad de Madrid. Esta falta de motivación resulta especialmente patente en el acuerdo de 10 de junio de 2013 que desestima la solicitud de reconsideración, toda vez que la Mesa no responde a las alegaciones concretas elevadas por los recurrentes en su escrito de reconsideración y se limita a ratificar su acuerdo inicial de inadmisión, cuya justificación se remite a un informe jurídico registrado con fecha de 20 de junio de 2012, que fue evacuado con motivo de otra iniciativa distinta a la que nos ocupa, de cuyo contenido no se desprende si la Comunidad de Madrid ostenta respecto de Caja Madrid alguna posición de control que le permita dirigirse a la misma como destinatario de su acción en relación con los responsables de la emisión de las preferentes de Caja Madrid durante el año 2009, sino que se remite a su vez a otro informe jurídico, vulnerándose así de forma patente la necesaria individualización de la motivación de inadmisión a fin de que puedan ser conocidas, en el caso concreto, las razones que la fundamentan, dado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y 177/2002, de 14 de octubre, FJ 5; y ATC 118/1999, de 10 de mayo, FJ 5 y 40/2003,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resumida en el fundamento jurídico tercero de esta Sentencia, a la luz de los preceptos reglamentarios anteriormente citados, conduce a afirmar que los acuerdos impugnados han cercenado indebidamente el derecho del recurrente, y del grupo parlamentario al que representa, a ejercer, sin traba ilegítima alguna, las funciones que el Reglamento de la Cámara les confiere, hurtando, además, al órgano parlamentario competente la posibilidad de debatir y pronunciarse sobre la iniciativa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conclusiones conducen necesariamente, como ha quedado expuesto, al otorgamiento del amparo solicitado contra todos los acuerdos impugnados de la Asamblea de Madrid, si bien es necesario precisar el alcance de nuestro fallo, pues, a diferencia de lo sucedido en otras ocasiones, en que la adopción de las resoluciones impugnadas tuvo lugar en una legislatura ya finalizada, por lo que no cabía adoptar en el fallo de nuestra Sentencia una medida destinada al pleno restablecimiento del derecho vulnerado (por todas, SSTC 107/2001, FJ 10; 177/2002, FJ 11; 40/2003, FJ 9; 74/2009, FJ 5 y 44/2010, FJ 6), en el presente caso las resoluciones impugnadas han sido adoptadas en una legislatura aún no finalizada, lo que permite un pronunciamiento destinado a conseguir el pleno restablecimiento del derecho fundamental a la participación política (art. 23.2 CE) del Diputado recurrente en amparo, tal como éste interesa.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de Velasco Rami, portavoz del Grupo Parlamentario de Unión Progreso y Democracia en la Asamblea de Madrid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los siguientes acuerdos de la Mesa de la Asamblea de Madrid: de 29 de abril de 2013, por el que se inadmitieron a trámite las solicitudes de comparecencia 606-2013 y 607-2013, y de 3 de junio de 2013, desestimatorio de la reconsideración; de 6 de mayo de 2013, por el que se inadmitieron a trámite las preguntas de respuesta oral en Pleno 465-2013 y 466-2013, y de 3 de junio de 2013, desestimatorio de la reconsideración; y de 13 de mayo de 2013, por el que se inadmitió a trámite la proposición no de ley 63-2013, así como el acuerdo de 10 de junio de 2013, desestimatorio de la reconsideración.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los citados acuerdos de inadmisión de 29 de abril, 6 de mayo y de 13 de mayo, todos ellos de 2013, para que la Mesa de la Asamblea de Madrid adopte nuevas resoluciones respetuosas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