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16 de diciembre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marzo de 2014 tuvo entrada en el Registro General de este Tribunal escrito del Juzgado de Primera Instancia núm. 20 de Palma de Mallorca por el que se remite testimonio de las actuaciones seguidas en el procedimiento de modificación de medidas supuesto contencioso núm. 554-2013, así como del Auto de 4 de marzo de 2014 por el que acuerda plantear cuestión de inconstitucionalidad en relación con el art. 148, párrafo primero in fine del Código civil, por posible vulneración del art. 39.3 CE. El art. 148, párrafo primero del Código civil establece: “La obligación de dar alimentos será exigible desde que los necesitare, para subsistir, la persona que tenga derecho a percibirlos; pero no se abonarán sino desde la fecha en que se interponga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20 de Palma de Mallorca se siguió procedimiento de modificación de medidas en supuesto contencioso, autos núm. 554-2013. El demandante reclamaba alimentos para los dos hijos comunes, a satisfacer por la madre demandada. En lo que interesa a este proceso constitucional, en el apartado II del petitum el demandante solicitaba, en particular, el pago de los alimentos debidos al segundo hijo, devengados desde febrero de 2011, fecha en la que el hijo se había trasladado a vivir con él, hasta la fecha de presentación de la demanda, el 25 de junio de 2013. El segundo hijo alcanzó la mayoría de edad el 19 de octubre de 2011. La demandada contestó oponiéndose a la reclamación del pago de alimentos anteriores a la fecha de interposición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providencia de 27 de enero de 2014, de conformidad con el art. 35.2 de la Ley Orgánica del Tribunal Constitucional el Juzgado acordó dar audiencia a las partes y al Ministerio Fiscal para que en el plazo de diez días pudieran formular alegaciones sobre la posible inconstitucionalidad del art. 148, párrafo primero in fine del Código civil, por si pudiera ser lesivo del art. 39.3 CE. La providencia pone de relieve que, en el período comprendido entre el 1 de febrero de 2011 y el 19 de octubre de 2011, el hijo era menor de edad. En la vista oral la parte actora basó esta reclamación en el origen constitucional del derecho de alimentos derivado de la filiación, por lo que, frente a él, no podría prevalecer la regla del art. 148, párrafo primero in fine del Código civil. Por su parte, la demandada alegó la irretroactividad de la petición de alimentos, de conformidad con el citado precepto. De esta suerte, el Juzgado se plantea recabar un pronunciamiento del Tribunal “sobre si la obligación de los progenitores de prestar alimentos a los hijos menores, que dimana del art. 39.3 CE, se extiende a toda su minoría de edad, o si por el contrario dicha obligación sólo es exigible a partir de la fecha en que el representante legal del menor interpone la demanda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procesal del actor consideró pertinente el planteamiento de la cuestión de inconstitucionalidad, reiterando su argumento. La parte demandada, tras realizar diversas manifestaciones en relación con el problema planteado, suplicó al Juzgado que dictara Auto “por el que se pronuncie sobre la pertinencia o no de plantear la referida cuestión de inconstitucionalidad”. El Ministerio Fiscal se opuso al planteamiento de la cuestión por cuanto considera, en síntesis, que el precepto legal controvertido “no entra en colisión con el contenido esencial del derecho reconocido por el art. 39.3 CE, sino que en ausencia de regulación por parte de ésta, viene a concretar y delimitar el momento en el que, es exigible, dicho derecho constitucionalmente reconocido”.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Primera Instancia núm. 20 de Palma de Mallorca dictó Auto de 4 de marzo de 2014 por el que plantea cuestión de inconstitucionalidad en relación con el art. 148, párrafo primero in fine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exponer los antecedentes de hecho y las alegaciones formuladas por las partes en el trámite otorgado a estos efectos, argumenta las dudas sobre la constitucionalidad del precepto legal, que concreta en la potencial incompatibilidad entre la limitación temporal establecida por el art. 148, párrafo primero in fine del Código civil, con el art. 39.3 CE, conforme al cual la obligación de alimentos de los padres respecto de los hijos se extiende a toda la minoría de edad. Antes de entrar en el fondo el Juzgado descarta que la pertinencia de la cuestión se vea alterada por el hecho de que estemos en un procedimiento de modificación de medidas (y no ante el procedimiento de divorcio), así como justifica la legitimación del padre, con cita de doctrina del Tribunal Supremo, aunque el hijo sea mayor de edad (pues depende de los padres y vive en el domicilio paterno); asimismo, subraya que no estamos ante una acción resarcitoria del padre contra la madre.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argumentación del Auto parte del análisis del art. 148, párrafo primero in fine del Código civil, que, se recuerda, data de 1889 y responde a la máxima in praeteritum non vivitur, y se plantea su pervivencia a la luz del art. 39.3 CE, con invocación de la Convención de Naciones Unidas sobre los Derechos del Niño, de 20 de noviembre de 1989, y la Ley Orgánica 1/1996, de 15 de enero, de protección jurídica del menor. Así, el Auto subraya que el precepto está pensado para la obligación de alimentos entre parientes derivada de la necesidad, pero no para la obligación de alimentos derivada de la filiación.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el Auto incide en las diferencias entre el derecho legal de alimentos entre parientes y el derecho constitucional de alimentos de los hijos menores, con cita de la STC 57/2005, de 14 de marzo, en la que este Tribunal se pronunció sobre el diverso tratamiento en el impuesto de la renta de las personas físicas de las pensiones de alimentos, en función de la distinta naturaleza de la obligación respecto de los hijos u otros; diferenciación que, sigue el Auto, no ha encontrado, salvo excepciones, acogida en nuestra jurisprudencia (cita como paradigmática la STS 328/1995, de 8 de abril). Pero la realidad evidencia que no son infrecuentes los casos en que, tras la ruptura de la pareja, uno de los progenitores desatiende su obligación de asistencia de los hijos menores. En estos casos, el progenitor que sí cumple su obligación se ve abocado a un “peregrinaje procesal” pues deberá solicitar, por una parte, en representación del niño, la pensión de alimentos para el menor, con efectos a partir de la demanda (vía art. 769 y siguientes de la Ley de enjuiciamiento civil) y, por otra, en su propio nombre, el rembolso de las cantidades debidas, anteriores a la interposición de la demanda de alimentos (por la vía del declarativo correspondiente en ejercicio de la acción de reembolso de conformidad con los arts. 1.158 y 1.894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cual lleva al órgano proponente a sostener la posible inconstitucionalidad sobrevenida del in fine cuestionado. Explica que, habida cuenta de que se trata de un precepto preconstitucional, en casos anteriores este Juzgado optó por aplicar directamente al art. 39.3 CE con preterición del art. 148 del Código civil, pero vio estas decisiones enmendadas por la Audiencia Provincial. Por esta razón, con invocación del art. 163 CE y del art. 5.2 de la Ley Orgánica del Poder Judicial, así como de la STC 224/2006, de 6 de julio, concluye que “sólo resta obtener un pronunciamiento expreso del Tribunal Constitucional sobre la posible inconstitucionalidad sobrevenida del art. 148.1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argumenta la relevancia para la litis de la cuestión constitucional planteada, por cuanto es necesario aclarar previamente la duda de constitucionalidad sobre el art. 148, primer párrafo in fine del Código civil, para que el órgano proponente pueda dar respuesta al apartado II del petitum de la demanda en cuanto “el correspondiente pronunciamiento de este Tribunal Constitucional permitirá a este Juzgado pronunciarse posteriormente acerca de si el [segundo hijo] tiene derecho a recibir alimentos de ambos progenitores durante el período que media entre febrero y octubre de 2011, en que aún era menor de edad; sin que para ello sea relevante la fecha de presentación de la demanda instauradora de esta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noviembre de 2014 la Sección Primera de este Tribunal acordó, a los efectos que determina el art. 37.1 de la Ley Orgánica del Tribunal Constitucional,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21 de noviembre de 2014 en el que interesa la inadmisión a trámite de la cuestión de inconstitucionalidad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el Fiscal General acota la cuestión. Así, pone de relieve que el texto cuestionado se limita al último inciso del art. 148, párrafo primero del Código civil; esto es, no se cuestiona el momento en que nace la obligación de alimentos, sino el momento determinante de la exigibilidad de esa obligación. Subraya que el inciso cuestionado se incardina en el título VI del libro I del Código civil, “De los alimentos entre parientes” y que el Auto de planteamiento limita la duda a su aplicación a los supuestos en que el alimentista sea hijo y menor de edad. Consecuente con lo anterior, no se pide la exclusión de la norma del ordenamiento, y sí que se resuelva por el Tribunal Constitucional la posible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antes de entrar al fondo, el Fiscal General se manifiesta de acuerdo con el Auto de planteamiento en varios puntos. Así, conviene en que es irrelevante que la duda se haya planteado en el seno de un procedimiento de modificación de medidas y en la legitimación del padre. También sostiene la pertinencia del planteamiento de la cuestión al Tribunal Constitucional, aun siendo el precepto cuestionado preconstitucional. En efecto, el Juzgado ya intentó dejar de aplicarlo al entenderlo derogado por el art. 39.3 CE, pero su decisión fue revocada por la Audiencia Provincial, por lo que la duda de constitucionalidad, en los términos de la STC 224/2006, de 6 de julio, persiste.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Ministerio público entra en el análisis de las razones de fondo. Empieza por señalar que, si bien el Auto refiere la contradicción entre el inciso cuestionado y el art. 39.3 CE, no explica en qué radica dicha contradicción. El argumento del Auto es que la obligación de los padres respecto de los hijos se extiende a toda la menor edad. Pero el Fiscal, que informó en contra de la promoción de la cuestión, no niega esto, sino que la exigibilidad de esta obligación no pueda ser limitada en el tiempo. La genérica mención de convenios internacionales, sostiene el Fiscal General, no altera lo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comparte el Fiscal General que la constatación de la diversa naturaleza de la obligación alimenticia por filiación sea razón para la duda de constitucionalidad toda vez que no se discute esta diferencia, sino que dicha divergencia afecte al momento de la exigibilidad de la obligación. En este sentido, no es un obstáculo la invocación de la STC 57/2005, de 14 de marzo, habida cuenta de que esta Sentencia ha de comprenderse en su contexto, esto es, un recurso de amparo en el que se alegaba la vulneración del principio de igualdad (art. 14 CE), lo que hace la comparación ineludible y claramente circunscrita al ámbito tributario. El Fiscal remata este argumento haciendo suya la evidente diferencia entre la obligación alimenticia de los hijos menores, lo que le lleva a destacar la particularidad de que en dicha obligación siempre hay dos obligados, de manera que, si uno incumple la obligación, se verá obligado a resarcir al otro; no al hijo, cuya necesidad ya ha sido satisfecha.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análisis jurisprudencial, el Ministerio Fiscal pone de relieve que, como reconoce el Auto de planteamiento, salvo excepciones, se aplica el precepto cuestionado. En particular, subraya la jurisprudencia del Tribunal Supremo, que es reiterada y taxativa, y cita, no sólo la paradigmática STS 328/1995, de 8 de abril, sino también la más reciente STS 402/2011, de 14 de junio, dictada precisamente en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al Fiscal General a concluir que, en puridad, lo que plantea el órgano proponente no es una duda de constitucionalidad sobre una norma sino sobre la jurisprudencia acogida por el Tribunal Supremo, es decir, no se pide al Tribunal Constitucional que depure el ordenamiento sino que determine cuál de las soluciones debe ser la aplicable. Al fin, no siendo esta la finalidad de la cuestión de constitucionalidad (ATC 59/2013, de 26 de febrero, FJ 3) el Fiscal General del Estado propone la inadmisión de la cuestión por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núm. 20 de Palma de Mallorca en relación con el art. 148, párrafo primero in fine del Código civil, por posible vulneración del art. 39.3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148, párrafo primero del Código civil establece lo siguiente: “La obligación de dar alimentos será exigible desde que los necesitare, para subsistir, la persona que tenga derecho a percibirlos; pero no se abonarán sino desde la fecha en que se interponga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precepto transcrito el órgano judicial cuestiona el inciso in fine, en cuanto dispone: “pero no se abonarán sino desde la fecha en que se interponga la demanda”. El Juzgado considera que la aplicación de esta norma en los supuestos de obligación de alimentos a hijos menores es contraria al art. 39.3 CE, conforme al cual: “Los padres deben prestar asistencia de todo orden a los hijos habidos dentro o fuera del matrimonio, durante su minoría de edad y en los demás casos en que legalmente proceda”. El precepto cuestionado establecería, a juicio del órgano proponente, una limitación temporal incompatible con el tenor del art. 39.3 CE, que extiende la obligación de alimentos de los padres respecto de los hijos a toda la minoría de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hecho constar en los antecedentes, se ha opuesto a la admisión de la presente cuestión de inconstitucionalidad, por considerarla notoriamente infundada, según se resume en el antecedente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de la Ley Orgánica del Tribunal Constitucional, este Tribunal puede rechazar las cuestiones de inconstitucionalidad en trámite de admisión, mediante Auto y sin otra audiencia que la del Fiscal General del Estado, cuando faltaren las condiciones procesales o fuere notoriamente infundada la cuestión suscitada, en el entendimiento que a esta noción le viene dando nuestra doctrina que no implica un juicio peyorativo sobre la duda de constitucionalidad que traslada el órgano judicial. Por tanto, procesalmente tiene este Tribunal un margen de apreciación a la hora de controlar la solidez de la fundamentación de las cuestiones de inconstitucionalidad, realizando un examen preliminar de la viabilidad de las mismas (por todos, AATC 71/2008, de 26 de febrero, FJ 2; 32/2009, de 27 de enero, FJ 3; y 177/2014, de 24 de junio, FJ 5). En este caso, y por las razones que se expondrán a continuación, puede afirmarse que la presente cuestión de inconstitucionalidad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previo conviene acotar los términos del debate. El órgano proponente plantea la potencial contradicción del art. 148, párrafo primero, in fine del Código civil, que establece que los alimentos solo se deben a partir de la demanda, con la obligación de los progenitores de prestar alimentos a los hijos menores, que dimana del art. 39.3 CE, y se extiende a toda su minoría de edad. En este contexto, puede entenderse la invocación hecha en el Auto de planteamiento de la Convención de Naciones Unidas sobre los Derechos del Niño, de 20 de noviembre de 1989 y de la Ley Orgánica 1/1996, de 15 de enero, de protección jurídica del menor, sin más precisión. Sin embargo, el inciso último del art. 148 del Código civil cuestionado no pone en duda la obligación constitucional de alimentos a los hijos menores, sino que regula el momento en que la obligación resulta exigible cuando hay un litigio entre los obligados a prestar alimentos y el alimentado.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juicio de constitucionalidad, por tanto, debe referirse a este último caso, es decir, a la limitación temporal de la exigibilidad de los alimentos, prevista por el inciso cuestionado, y su aplicación en los supuestos de alimentos debidos a hijos menores de edad, en la medida en que este supuesto no se excepciona en la norma. El órgano proponente sostiene que este supuesto requiere una solución especial y no la general, prevista en el art. 148 del Código civil, en relación con el art. 39.3 CE y habida cuenta de las diferencias entre el derecho de alimentos entre parientes y la obligación constitucional de alimentos de los hijos menores. En puridad, no puede considerarse que estemos ante dos posibles interpretaciones que cabría atribuir al precepto legal (inclusión o exclusión de los alimentos a hijos menores), pues el contenido del mismo y su vocación general son claros. Además, ha de recordarse que los preceptos relativos a los alimentos entre parientes, entre ellos, el art. 148 del Código civil, se aplican en los supuestos de alimentos que dimanan de la patria potestad (art. 154.1 del Código civil) con carácter supletorio, de conformidad con el art. 153 del Código civil, también de significado unívoco.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en el análisis de la viabilidad de la duda de constitucionalidad y la solidez de su fundamentación, y en aplicación de la doctrina referida, ha de concluirse que la cuestión planteada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dicho, el Juez no plantea la cuestión de constitucionalidad respecto de la compatibilidad del art. 148.1 in fine del Código civil con el art. 39.3 CE con relación a existencia o no de la obligación de alimentos a los hijos menores, sino respecto de la limitación temporal de su exigibilidad. En este sentido, hay que compartir con el Fiscal General que el Auto de planteamiento adolece de falta de argumentos que conecten el art. 39.3 CE con dicha limitación, lo cual es particularmente relevante cuando la jurisprudencia del Tribunal Supremo en la materia se construye sobre la diferencia entre “el tiempo o momento de nacimiento de la obligación propiamente dicho, y el tiempo o momento de la exigibilidad de dicha obligación” [Sentencia del Tribunal Supremo (Sala Primera) de 27 de noviembre de 2013, FJ 4]. Dado que hay que evaluar la respuesta del legislador en cuanto no excluye de la norma el supuesto de alimentos debidos a hijos menores, es preciso determinar si esta solución responde a los intereses en presencia, con prevalencia del interés del menor; si bien, teniendo también en cuenta el valor constitucional relevante de la protección integral de los hijos (art. 39.2 CE), sin perder de vista, al mismo tiempo, la seguridad jurídica (art. 9.3 CE): STC 273/2005, de 27 de octubre, FJ 7, STC 138/2005, de 26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valoración de la razonabilidad y proporcionalidad del inciso cuestionado ha de partir de la consideración del interés superior del menor, principio que, como ha recordado este Tribunal, con carácter general proclama la Convención de las Naciones Unidas sobre los derechos del niño de 20 de noviembre de 1989,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(SSTC 124/2002, de 20 de mayo, FJ 4; y 47/2009, de febrero, FJ 3 entre otras)”. Pues bien, en los términos en que la duda de constitucionalidad se plantea, sí resulta que la retroactividad de los alimentos facilitaría procesalmente el resarcimiento del progenitor que cumplió su obligación ex art. 154.1 del Código civil como vía para reclamar la deuda al progenitor incumplidor. Pero no es inmediato cómo dicha retroactividad sirve al interés superior del menor: los alimentos no se orientarían a la asistencia al menor, el fin del art. 39.3 CE, pues el menor ya fue asistido y sus necesidades de todo orden fueron cubiertas. Y si no lo fueron, los alimentos reclamados retroactivamente no servirían para cubrirlas 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la norma cuestionada parece superar el juicio de ponderación con otros intereses, en concreto, el de los progenitores, que aun siendo de menor rango con relación al menor, deben ser tomados en consideración (STC 185/2012, de 27 de octubre, FJ 4, entre otras). Respecto al progenitor custodio la norma no es excluyente, pues nada le impide formular demanda en reclamación de alimentos tan pronto como nace la obligación. Respecto al progenitor no custodio, tampoco es excluyente pues puede cumplir voluntariamente su obligación desde que ésta nace y, en los supuestos de cumplimiento forzoso, una delimitación temporal de la exigibilidad de los alimentos parece proporcionada para evitar una situación de pendencia, difícilmente compatible con el principio de seguridad jurídica (art. 9.3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1525-2014 planteada por el Juzgado de Primera Instancia núm. 20 de Palma de Mallorca.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dictado en la cuestión de inconstitucionalidad núm. 1525-2014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del Pleno de este Tribunal en que se fundamenta el Auto del que disiento, expongo a continuación las razones de mi discrepancia con la fundamentación jurídica y con la parte dispositiva de aquel, en el cual no se admite por notoriamente infundada la cuestión de inconstitucionalidad planteada en relación con el art. 148, párrafo primero, in fine, del Código civil (CC), por la eventual vulneración del art. 39.3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jurisprudencia constitucional ha ido progresivamente ampliando el ámbito de aplicación de la calificación como “notoriamente infundada” determinante de la inadmisión de la cuestión de inconstitucionalidad (art. 37.1 de la Ley Orgánica del Tribunal Constitucional: LOTC). Esta ampliación ha gozado de una cierta justificación pragmática relacionada con (i) la suspensión del procedimiento en que se suscita la cuestión hasta su completa resolución (art. 35.3 LOTC) y (ii) la demora que ha venido padeciendo —todavía arrastra— este Tribunal en la resolución de los procedimientos constitucionales que el Pleno tiene asignados, incluyendo las cuestiones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eventuales efectos negativos de esta progresiva ampliación quedaban en parte mitigados por la doble exigencia legal (art. 37.1 LOTC) de que la decisión de no admitir a trámite la cuestión de inconstitucionalidad se produjera (i) tras la audiencia del Fiscal General del Estado y (ii) mediante un auto debidamente motivado. De ese modo, tomando en consideración la regulación histórica del procedimiento de la cuestión de inconstitucionalidad y que no siempre las Cámaras legislativas formulan alegaciones, este motivo para no admitir la cuestión se convertía en una manera de anticipar una decisión sobre el fondo que de otra forma, sin nuevos elementos de juicio, podía tardar años.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nueva redacción dada al art. 37.2 LOTC por la Ley Orgánica 6/2007, de 24 de mayo, que posibilita la personación en este procedimiento constitucional de quienes sean parte en el procedimiento judicial, impone reconsiderar esta situación. El requisito objetivo de la especial transcendencia constitucional que se introduce para la admisión del recurso de amparo limita de manera notable la eficacia de este proceso para resolver cuestiones relacionadas con la protección de los derechos fundamentales y relega en ocasiones a la cuestión de inconstitucionalidad la posibilidad de plantear ante este Tribunal asuntos que pueden versar sobre la determinación de su alcance. Tradicionalmente se suele destacar que la cuestión de inconstitucionalidad cumple la esencial labor de colaboración de los órganos judiciales en la depuración de la constitucionalidad de las normas con rango de ley (art. 163 CE). Pues bien, la nueva regulación viene a poner de manifiesto que la cuestión de inconstitucionalidad también se está reforzando como instrumento de la ciudadanía en la labor de depuración de la constitucionalidad de las normas de rango de ley, que antes estaba limitada a la posibilidad de instar el planteamiento de la cuestión de inconstitucionalidad dentro del procedimiento judicial (art. 35.1 CE). En suma, frente a la llamada objetivación de amparo, el ordenamiento parece inclinarse por una mayor subjetivación de la cuestión de inconstitucionalidad. En ese nuevo contexto, la decisión de no-admisión, aunque sea por Auto (motivado) y con audiencia del Ministerio Fiscal, impide al Tribunal tomar conocimiento de los argumentos sustentados por quienes, habiéndolo sido en el proceso seguido ante la jurisdicción ordinaria, a partir de la ley citada pueden ser parte legítima en este procedimiento constitucional. Esta circunstancia no se ve remediada por el trámite de audiencia a las partes del art. 35.2 LOTC, tal como fue expuesto en el Voto particular al ATC 178/1996, de 26 de junio.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es necesario reconsiderar la generosa aplicación que viene haciéndose de la calificación de la cuestión de inconstitucionalidad como notoriamente infundada y encontrar un equilibrio entre las razones pragmáticas que han alimentado históricamente su expansión y el actual contexto, en que también resultan relevantes (i) el derecho a que se tomen en consideración las opiniones de quienes pueden legalmente personarse y hacer alegaciones en este procedimiento, entre otros posibles aspectos, sobre la posible vulneración de derechos fundamentales; y (ii) la posibilidad de que el Tribunal tome en consideración esas alegaciones en una decisión que afecte al fondo dela cuestión.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sustentada por la mayoría del Pleno para justificar el carácter “notoriamente infundado” de la cuestión, como defenderé a continuación, es una muestra de cómo esas razones pragmáticas se han impuesto de una manera desproporcionada frente a la necesidad de un análisis más sosegado de la cuestión con la posibilidad de intervención y audiencia de quienes eran parte en el procedimiento judicial subyacente.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El órgano judicial cuestiona que la previsión legal del art. 148, primer párrafo, in fine, CC (que establece que la obligación de prestar alimentos de un progenitor a su hijo menor de edad se hace efectiva solo desde el día de la reclamación judicial) resulte conforme con el marco de reconocimiento de un deber constitucional de prestación de asistencia de los padres hacia sus hijos menores de edad previsto en el art. 39.3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argumentos en que se funda la opinión de la mayoría en la que se sustenta la decisión del Tribunal para negar la suficiente solidez a la cuestión son que (i) la retroactividad de la obligación de prestación de alimentos al menor no se orientaría a su asistencia, como fin constitucionalmente relevante del art. 39.3 CE, pues el menor ya fue asistido y sus necesidades ya fueron cubiertas, sino a resarcir al progenitor cumplidor frente a una deuda generada a su favor por el progenitor incumplidor; y (ii) la limitación temporal de la exigibilidad de los alimentos, ante el incumplimiento voluntario por parte del progenitor no custodio, resulta proporcionada para evitar una situación de pendencia que no sería compatible con la seguridad jurídica (art. 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pretendo, porque no era el objeto de la resolución de la que ahora discrepo, argumentar la inconstitucionalidad del precepto cuestionado. Me limito a dejar constancia de que los argumentos en que se sustenta la decisión de la mayoría no me parece que tengan la solidez suficiente para sustentar la no-admisión a trámite de este procedimiento —con las consecuencias, ya mencionadas, que implica este juicio anticipado de fondo— si se contrasta la jurisprudencia constitucional sobre el art. 39.3 CE (una de cuyas consecuencias es la consagración del principio del “superior interés del menor”) con la incidencia que la norma cuestionada, en tanto que limitativa de la exigencia constitucional de asistencia parental a los hijos menores, tiene sobre el contenido de aquel precepto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El art. 39.3 CE establece que “los padres deberán prestar asistencia de todo orden a los hijos habidos dentro y fuera del matrimonio, durante su minoría de edad y en los demás casos en que legítimamente proceda”. Este precepto no deja de ser una proyección de obligaciones ya reconocidas en el Derecho internacional de los derechos humanos, singularmente en el art. 18.1 de la Convención de Naciones Unidas sobre los derechos del niño de 20 de noviembre de 1989, en que se establece que “[l]os Estados Partes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interés superior del niño”.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39.3 CE ha sido objeto de análisis en diferentes pronunciamientos de este Tribunal, vinculado siempre a aspectos diversos al que se plantea en la presente cuestión de inconstitucionalidad. Las notas principales que cabe extraer de esa jurisprudencia constitucional son que (i) el art. 39 CE supone la concreción del principio del interés superior del menor, que se define como rector e inspirador de todas las actuaciones de los poderes públicos, tanto administrativos como judiciales (STC 138/2014, de 8 de septiembre, FJ 3); (ii) el principio de interés superior del menor debe inspirar la actuación jurisdiccional en los procesos matrimoniales y de familia (STC 217/2009, de 14 de diciembre, FJ 5); (iii) el art. 39.3 CE impone a los padres, por igual, el deber de prestar asistencia a los hijos con independencia de que estos hayan sido concebidos dentro o fuera del matrimonio, de que se haya producido la nulidad matrimonial, la separación legal o la disolución del matrimonio por divorcio, o incluso de que el progenitor quede excluido de la patria potestad y demás funciones tuitivas (STC 19/2012, de 15 de febrero, FJ 5); y (iv) el deber constitucional de asistencia incluye la contribución de alimentos y por tales hay que considerar, conforme al art. 142 CC, los que comprenden el sustento, habitación, vestido, asistencia médica y la educación, y deben satisfacerse en medida proporcionada al caudal o medios de quien los da y a las necesidades de quien los recibe (art. 146 CC; STC 33/2006, de 13 de febrero,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 aspecto relevante de la jurisprudencia, por lo que afecta a esta cuestión de inconstitucionalidad, radica en que, a pesar de reconocer que dentro del deber de asistencia del art. 39.3 CE se incluye la prestación de alimentos con la amplitud definida en el art. 142 CC, ha puesto de manifiesto que el fundamento de la obligación civil de prestación de alimentos entre parientes es distinto al de la obligación constitucional de prestación de alimentos del progenitor respecto de sus hijos menores de edad, que se deriva del deber de asistencia del art. 39.3 CE. Así, en la STC 57/2005, de 14 de marzo, se afirma que, mientras la prestación de alimentos a parientes tiene su fundamento en una necesidad perentoria o de subsistencia, los alimentos de los hijos tienen su origen exclusivamente en la filiación y la obligación de satisfacerlos “no se reduce a la mera subsistencia, al consistir en un deber de contenido más amplio, que se extiende a todo lo necesario para su mantenimiento, estén o no en situación de necesidad” (FJ 6). Igualmente se destaca en esa misma resolución que “tampoco la forma de determinación es la misma, pues si la pensión a otros parientes se determina en función de lo que estos necesiten estrictamente para subsistir (art. 142 CC), los alimentos a los hijos menores deben acomodarse a ‘las circunstancias económicas y necesidades de los hijos en cada momento’ (art. 93 CC) hasta el punto de financiar no solo los gastos ordinarios de su mantenimiento sino también los de carácter extraordinario (tales como actividades extraescolares, etc.)” (FJ 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Esta jurisprudencia priva de toda solidez al primer argumento que se utiliza para considerar notoriamente infundada la cuestión de inconstitucionalidad. La idea de que la retroactividad de la obligación de prestación de alimentos al menor no se orientaría al cumplimiento de la asistencia del art. 39.3 CE, pues el menor ya fue asistido, sino a resarcir al progenitor cumplidor frente a una deuda generada a su favor por el progenitor incumplidor, no resulta convincente. Se parte de una premisa negada por la jurisprudencia constitucional: la de que obligación de prestación de alimentos del progenitor al hijo menor de edad tiene como fundamento una situación de necesidad. Como ya se ha expuesto, la obligación constitucional de asistencia del progenitor al hijo menor de edad reconocida en el art. 39.3 CE está vinculada exclusivamente a la mera circunstancia de la paternidad y la minoría de edad del hijo y los alimentos deben satisfacerse de manera proporcionada al caudal o medios de quien los da y a las necesidades de quien los recibe. De ese modo, que la necesidad de alimentos hubiera sido cubierta por el cónyuge custodio, por otro pariente, por el Estado o por cualquier otro medio, no impide afirmar que la obligación constitucional de asistencia existía con carácter previo a la presentación de la demanda y permanece vigente con independencia de cualquier otra consideración —incluyendo que concurra o no una situación de necesidad— mientras se cumpla la doble condición constitucional de que entre alimentante y alimentista haya una relación de filiación y de que el alimentista sea hijo menor de edad del alimentante. Por tanto, no creo que sea tan evidente como sostiene la opinión sustentada por la mayoría la supuesta desconexión entre la irretroactividad impuesta por la norma cuestionada y la obligación parental de prestación de asistencia a los menores de edad.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esta obligación constitucional de asistencia se configura como el deber de cada uno de los progenitores de prestar esa asistencia de manera proporcionada al caudal de cada uno de ellos y a las necesidades del hijo menor de edad y, correlativamente, implica un derecho del hijo menor a que su asistencia sea prestada por ambos progenitores y en la proporción al caudal de cada uno de ellos. En ese sentido, la existencia del cumplimiento de la obligación de asistencia por parte de uno de los cónyuges no permite tampoco afirmar que el menor, por el mero hecho de su subsistencia biológica al tiempo de la demanda, ha recibido la asistencia que es constitucionalmente exigida, toda vez que, al menos, no se habría cumplido la exigencia de que lo fuera con un carácter proporcionado al caudal de cada uno de los obligados a la asistencia. Por tanto, tampoco creo, como se sostiene en la opinión sustentada por la mayoría, que el incumplimiento del impago de alimentos por uno de los progenitores se traduzca simplemente en una deuda a favor del progenitor que hizo frente a dicha obligación. Esta posición, al considerar tan solo una posible consecuencia indirecta del impago por el obligado, parece que no repara en que el titular del derecho a percibir la asistencia es el menor, y en que el progenitor custodio se limita a actuar como su representante en la reclamación de una deuda del hijo menor, que es quien ve frustrado su derecho de asistencia en la proporción debida. Tampoco repara en que la obligación de alimentos puede ser reclamada por el representante del menor en circunstancias muy diversas, no necesariamente ligadas a situaciones de conflicto entre los progenitores. Con ello parece olvidar que la característica fundamental de las decisiones jurisprudenciales radica en que pueden ser aplicadas con carácter de generalidad a todo tipo de situaciones, como expresión de los principios que la sociedad acepta en cumplimiento de un deber de integridad respecto de todos sus miembros, cifrado en este caso en la protección del interés del niño y de su derecho a ser atendido por ambos progenitores.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El segundo argumento utilizado por la opinión de la mayoría en que se sustenta el Auto del que discrepo se apoya en imperativos derivados de la seguridad jurídica para considerar proporcionado limitar la exigibilidad de los alimentos al momento de la presentación de la demanda. Tampoco es un argumento que resulte lo suficientemente sólido para concluir la improcedencia de la admisión a trámite de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Lejos de mi propósito sostener que el deber de asistencia parental al menor de edad no puede resultar modulado en casos de conflicto con otros intereses constitucionales. Sin embargo, la afirmación de que resulta proporcionado limitar su exigibilidad por razones de seguridad jurídica en los términos en que (salvo que se opte por una acomodación interpretativa) lo hace el precepto cuestionado parece que hubiera exigido un mayor desarrollo argumental. Hubiera sido necesario ponderar si la seguridad jurídica en materia de alimentos a los menores tiene la relevancia que la opinión mayoritaria de que discrepo le atribuye de manera apodíctica, habida cuenta de que (i) la obligación constitucional de prestación de asistencia de ambos progenitores al niño aparece en nuestro ordenamiento formulada de una manera incondicionada, lo que responde a la lógica de que se inspira en el principio del interés superior del menor, al que el ordenamiento viene atribuyendo progresivamente un papel fundamental en las últimas décadas; y que (ii) la regulación legal de la obligación de prestación de alimentos es la expresión de su carácter personalísimo e indisponible, por encima de otras razones que pudieran estar vinculadas directa o indirectamente al principio de seguridad jurídica, cuando se establece que la deuda es intransmisible; que el derecho no es renunciable o compensable; cuando el ordenamiento se refiere a pensiones alimenticias atrasadas (art. 151 CC) y establece que es imposible transigir sobre alimentos futuros (art. 1.814 CC); cuando se declara el carácter no colacionable de los gastos de alimentos (art. 1.041 CC); o cuando la jurisprudencia proclama el carácter imprescriptible del derecho de alimentos antes de la condena a prestarlos.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estos presupuestos, habida cuenta de que el ordenamiento ha desarrollado otras soluciones para mitigar los problemas que sobre la seguridad jurídica pueden generar las situaciones de pendencia, algunas propias de esta institución, sobre las que no es necesario extenderse (v. gr., art. 1.894 I CC), a mi juicio era inexcusable, en la mejor tradición de la jurisprudencia sobre protección de los derechos constitucionales, un análisis más profundo del juicio de proporcionalidad, en que no solo se constatara que esta limitación temporal persigue el fin de evitar situaciones de inseguridad jurídica y que este es legítimo, sino, además, que la restricción operada es necesaria, que es la idónea para la consecución de ese fin y que no existen otros medios menos incisivos o restrictivos de los derechos del niño para su consecución.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resolución, considero que, al no haberse despejado todas estas dudas en la argumentación para rechazar la cuestión formulada, lo procedente hubiera sido admitir la presente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dieciséis de diciembre de dos mil catorce.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