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15 de enero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providencia y Auto de la Sala de lo Contencioso-Administrativo del Tribunal Supremo en recurso de casación 4763-2011, contra la Sentencia dictada por la Sección Segunda de la Sala de lo Contencioso-Administrativo del Tribunal Superior de Justicia de Canarias en recurso núm. 251-2009.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13 de enero de 2015,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15 de marzo de 2012, resolución impugnada en el presente recurso de amparo núm. 6996-2012.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Segunda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15 de marzo de 2012, en el recurso de casación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número 6996-2012,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