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19 de enero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17 de junio de 2014, doña Matilde Torres Sánchez, representada por el Procurador de los Tribunales don Jaime Gafas Pacheco y asistida por el Letrado don Antonio Arnela González, interpuso recurso de amparo contra el Auto dictado el 6 de junio de 2014 por el Juzgado de lo Contencioso-Administrativo núm. 2 de Cáceres, que desestimó la impugnación de la resolución denegatoria de la comisión provincial de asistencia jurídica gratuita de Cáceres.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derecho a obtener la tutela judicial efectiva en su vertiente de acceso a los recursos (art. 24.1 CE), al haberse denegado la justicia gratuita para interponer recurso de apelación con el único fundamento de que no había solicitado el beneficio en primera instancia, cuando existen circunstancias sobrevenidas derivadas de los costes de la apelación y de la implantación de la tasa judicial, por lo que solicita que se dicte Sentencia declarando la vulneración del citado derecho fundamental del art. 24.1 CE y, en consecuencia, anular el Auto de 6 de junio de 2014 recurrido, con reconocimiento del derecho al beneficio de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la demandante solicita la suspensión de la tramitación del recurso de apelación en el que instó la asistencia jurídica gratuita, que fue acordada por providencia del Juzgado de lo Contencioso-Administrativo núm. 2 de Cáceres de fecha 3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acordó la admisión a trámite de la demanda de amparo por providencia de fecha 18 de diciembre de 2014, acordándose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recurrente presentó escrito el 29 de diciembre de 2014, en el que solicita que se le otorgue la suspensión, afirmando que, de no acordarse, se producirían perjuicios irreparables, pues sin la concesión de la justicia gratuita deberá retirarse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su escrito de alegaciones en fecha 8 de enero de 2015, en el que interesa que se dicte Auto acordando la suspensión de la tramitación del recurso de apelación en el que se solicitó el beneficio de justicia gratuita, en aplicación de la doctrina contenida en el ATC 144/2010, de 18 de octubre, pues se produciría un perjuicio irreparable al tener que desistir la demandante del recurso de apelación y al no aparecer que exista grave perjuicio para los derechos constitucionales de los terceros que son parte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 este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de 11 de febrero, FJ 1; 172/2008, de 23 de junio, FJ 1; y 18/2012, de 30 de enero de 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clase de medidas cautelares susceptibles de adoptarse en tales supuestos, junto a la suspensión del acto o resolución impugnados (art. 56.2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la demanda de amparo se solicita la anulación del Auto dictado el 6 de junio de 2014 por el Juzgado de lo Contencioso-Administrativo núm. 2 de Cáceres, que desestimó la impugnación de la resolución denegatoria de la asistencia jurídica gratuita que había solicitado la demandante para interponer recurso de apelación contra la Sentencia dictada por el citado Juzgado de fecha 25 de abril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función de ello, la suspensión interesada trasciende de la resolución formalmente impugnada, que era el Auto desestimatorio de la asistencia jurídica gratuita, a diferencia del supuesto contemplado en el recurso de amparo 393-2014, en el que se denegó la suspensión por Auto de 15 de diciembre de 2014, por producirse el incumplimiento de la carga de justificación por la parte recurrente. También en este caso se desestima la impugnación presentada contra la resolución de la comisión de asistencia jurídica gratuita que denegó tal reconocimiento, pero la parte recurrente en amparo justifica la impugnación y pretende que se mantenga la suspensión de la tramitación del recurso de apelación, con pendencia de la declaración de firmeza de la Sentencia de fecha 25 de abril de 2013, dictada por el Juzgado de lo Contencioso-Administrativo núm. 2 de Cáceres, que desestimaba el recurso contencioso-administrativo interpuesto por la demandante, lo que, como subraya el Ministerio Fiscal, pudiera hacer perder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Atendidas las alegaciones de las partes, se constata que la tramitación de la segunda instancia conllevaría el desistimiento o la inadmisión de la apelación interpuesta, con firmeza de la Sentencia que se pretende recurrir, ante la aducida imposibilidad de afrontar los costes y el pago de la tasa en segunda instancia por parte de la demandante, por lo que se aprecia un perjuicio que haría perder su finalidad a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no se percibe en este momento procesal, atendidas las particulares circunstancias del presente caso, que la suspensión de la ejecución pueda entrañar una perturbación grave a un interés constitucionalmente protegido o a los derechos fundamentales o libertades públicas de un tercero, puesto que la Sentencia recurrida en apelación es desestimatoria del recurso contencioso-administrativo interpuesto, de modo que el único pronunciamiento susceptible de paralización es el de la condena en costas, el cual, a lo sumo, resulta provisionalmente aplazado por el tiempo de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expuestos, de conformidad con la doctrina precedente, y sin prejuzgar la decisión de fondo del recurso, conducen a acordar la suspensión solicitada y en consecuencia, a reconocer la suspensión de la tramitación del recurso de apelación interpuesto por la demandante contra la Sentencia de fecha 25 de abril de 2013 hasta tanto se resuelve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tramitación del recurso de apelación interpuesto por la demandante contra la Sentencia de fecha 25 de abril de 2013 dictada por el Juzgado de lo Contencioso-Administrativo núm. 2 de Cáceres.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