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3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julio de 2014 tuvo entrada en el Registro General de este Tribunal un escrito de la Sala de lo Contencioso-Administrativo, Sección Sexta, de la Audiencia Nacional, al que se acompaña, junto al testimonio del correspondiente procedimiento, el Auto de 3 de junio de 2014, mediante el que se acuerda elevar a este Tribunal cuestión de inconstitucionalidad respecto del art. 191.6 de la Ley 58/2003, de 17 de diciembre, general tributaria (LGT en lo que sigue), en relación con el art. 191.1.4 y 191.2 in fine, del mismo texto legal, por posible vulneración de los arts. 14, 31.1, 9.3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acuerdo de liquidación de 16 de marzo de 2010, dictado por la dependencia regional de inspección de la Delegación de la Agencia estatal de administración tributaria (AEAT) de Castilla y León, se exigió al demandante el pago de una cuota de 95.376,61 € y, en acuerdo sancionador separado de la misma fecha, se impuso entre otras una sanción de 344.379,28 €, a la que se ciñe la presente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sanción recurrida es consecuencia de la regularización llevada a cabo por la Inspección de los tributos con respecto de la declaración-liquidación presentada por el contribuyente en el primer trimestre de 2006. El resultado de esta declaración fue una cuota a ingresar del impuesto sobre el valor añadido (IVA) por importe de 659.223,88 €, que fue ingresada por el contribuyente en el primer trimestre del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Inspección consideró que de conformidad con el art. 71.3 del Real Decreto 1624/1992, de 29 de diciembre, que aprueba el Reglamento del impuesto sobre el valor añadido, el periodo de liquidación debía coincidir con el mes natural, ya que el volumen de operaciones del sujeto pasivo supera la cantidad de 6.010.121,04 €. En consecuencia, entendió que el contribuyente había dejado de ingresar dentro del plazo reglamentario establecido al efecto la cantidad de 344.379,28 € en el mes de enero de 2006 y de 3.280,48 € en el mes de febrero de 2006. Paralelamente, consideró que el ingreso efectuado en el mes de marzo por el contribuyente fue un ingreso indebido. Puesto que la regularización fue llevada a cabo por la Inspección, no se consideró ya espontánea a los efectos del art. 27 LGT, lo que derivó en la imposición de la sanción prevista en el art. 191.6 LGT.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alegó, de una parte, que no existió falta de ingreso con motivo de la declaración-liquidación del IVA correspondiente al primer trimestre de 2006, ya que efectivamente había presentado declaración trimestral correspondiente a dicho primer trimestre con resultado a ingresar de 659.223,88 €, ingreso que además llevó a cabo dentro del plazo trimestral de declaración, aportando toda la información necesaria para la identificación del periodo, sin que por lo tanto hubiera ocultación alguna. Subsidiariamente alegó que, en todo caso, dicha declaración-liquidación del primer trimestre de 2006 podía entenderse como una autoliquidación extemporánea correspondiente a los meses de enero y febrero del mismo año, autoliquidación que cumpliría los requisitos del art. 27.4 LGT, puesto que no ha habido perjuicio económico para la Administración, excepto el diferimiento del ingreso, lo que imposibilitaría aplicar el régimen sancionador del art. 191 LGT.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vía administrativa quedó agotada mediante la resolución del Tribunal Económico Administrativo Central, de 19 de julio de 2012, que desestimó en su integridad las pretensiones del recurrente al considerar incumplida la normativa del IVA relativa al periodo de liquidación contenida en el art. 71.3 del Reglamento, siendo por tanto claro que la conducta del obligado tributario fue la de dejar de ingresar dentro del plazo reglamentario establecido al efecto —mensual— la cantidad citada, lo que encaja en el tipo establecido en el art. 191.6 LGT.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la anterior resolución del Tribunal Económico Administrativo Central el demandante interpuso un recurso contencioso-administrativo alegando falta de proporcionalidad de la sanción, e inexistencia de culpabilidad.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Concluso el procedimiento y dentro del plazo para dictar Sentencia, el día 9 de abril de 2014 la Sala de lo Contencioso-Administrativo de la Audiencia Nacional dictó providencia acordando oír a las partes y al Ministerio Fiscal, en el plazo de diez días, acerca de la pertinencia de plantear la cuestión de inconstitucionalidad acerca del art. 191.6 LGT, en relación con el art. 191.1.4 y 191.2 in fine, del mismo texto legal, por posible vulneración de los arts. 14, 31.1, 9.3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del demandante manifestó su oposición al planteamiento de la cuestión de inconstitucionalidad considerando, entre otros argumentos, que la Sala de lo Contencioso está vinculada por la doctrina establecida por el Tribunal de Justicia de las Comunidades Europeas en su Sentencia de 20 junio de 2013 (C-259/2012) en materia de proporcionalidad de las sanciones en el ámbito tributario, y que la misma Sección Sexta de la Sala de lo Contencioso-Administrativo ha tenido ya oportunidad de pronunciarse acerca de cuestiones de ingreso en momento posterior del IVA, en supuestos sustancialmente idénticos al presente, citando las Sentencias de 21 de noviembre de 2013 (recurso núm. 278-2012) y de 17 diciembre de 2013 (recurso núm. 486-2012).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mediante escrito de 10 de abril de 2014, manifestó igualmente su oposición al planteamiento de la cuestión considerando correcta la imposición de la sanción sobre la cantidad dejada de ingresar en el periodo correspondiente, cantidad que se ingresa disfrazada como de otro en la práctica conocida como “decalaje”.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mediante escrito de 29 de abril de 2014, considera que, limitado el informe a la pertinencia de plantear la cuestión de inconstitucionalidad, y sin que proceda a entrar en el fondo del asunto, el necesario juicio de relevancia que ha de hacerse está correctamente planteado, correspondiendo a la Sala resolver sobre el planteamiento de la cuestión en los términos previstos en el art. 35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órgano judicial dictó Auto de 3 de junio de 2014, planteando cuestión de inconstitucionalidad sobre el art. 191.6 de la Ley general tributaria 58/2003, de 17 de diciembre, en relación con el art. 191.1.4 y 191.2 in fine, del mismo texto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3 de junio de 2014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el razonamiento del Auto exponiendo de manera breve el asunto que motiva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un contribuyente que ingresa una deuda tributaria en autoliquidación del primer trimestre de IVA (marzo 2006). En posterior regularización, la Inspección considera que, de acuerdo con el art. 71.3 del Reglamento del impuesto sobre el valor añadido, el contribuyente habría debido presentar declaraciones mensuales (enero, febrero y marzo de 2006). Esta liquidación trimestral no cumple por tanto los requisitos del art. 27.4 LGT consistentes en identificar correctamente el periodo impositivo de liquidación, ya que el periodo correcto era el mensual y no trimestral. Se refiere en concreto a la práctica conocida como “decalaje” en el IVA, consistente en el retraso en la declaración del impuesto repercutido y devengado por parte del sujeto pasivo. A consecuencia de lo anterior se impone la citada sanción prevista en el art. 191.6 LGT, cuya cuantía es el 50 por 100 de la cuota ingresada incorrectamente en el plazo trimestral.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partir de lo anterior destaca que lo controvertido es la desproporción existente entre la conducta realizada y la cuantía de la sanción, que alcanza el 50 por 100 de la cuota dejada de ingresar en el plazo (mensual) que habría correspondido. En concreto, la duda de inconstitucionalidad se plantea respecto del art. 191.6 LGT, en relación con el art. 191.1.4 y 191.2 in fine, del mismo texto legal, por posible vulneración del principio de proporcionalidad de las sanciones administrativas del art. 25.1 CE, en relación con el principio de interdicción de la arbitrariedad del art. 9.3 CE y el principio de igualdad del art. 14 en relación con 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refiere concretamente a la exigencia de comprobar la proporcionalidad de las normas internas que deriva en concreto de la Sentencia del Tribunal de Justicia de la Unión Europea invocada por los recurrentes, de 20 de junio de 2013, asunto C-259/2012, y en la que se exige tener en cuenta elementos de proporcionalidad como el plazo en que se ha rectificado la irregularidad, la gravedad de dicha irregularidad y la posible existencia de un fraude o elusión de la normativa aplicable imputable al sujeto pasivo.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concluye que la aplicación del art. 191.6 sobre el criterio fijado en el art. 191.1.4 para determinar la base sancionadora y sobre un tipo único del 50 por 100 que no admite graduación puede ser contraria al principio de igualdad al poderse sancionar con la misma cuantía a quienes regularizan tardíamente incumpliendo las obligaciones formales del art. 27.4 LGT, frente a quien no realiza ingreso alguno, añadiendo la patente desproporción entre la gravedad de la conducta y la cuantía sancionadora, lo que puede suponer a su vez arbitrariedad.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21 de octubre de 2014, la Sección Tercera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14 de noviembre de 2014, en el que considera que la cuestión de inconstitucionalidad es inadmisible por entender que carecen manifiestamente de fundamento las dudas suscitadas por el órgano judicial que la ha promovido, alegando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recoger de forma sucinta los antecedentes del presente asunto, comienza destacando el escrito que el Tribunal que plantea la cuestión ya había resuelto el problema que aquí se plantea, esto es, la posible falta de proporcionalidad de la sanción que resulta de aplicar a los supuestos de infracción del art. 196.1 LGT, que contempla el denominado “decalaje” o ingreso de la deuda tributaria fuera del plazo reglamentariamente establecido, lo dispuesto en el art. 191.1.4, que se refiere a la base sobre la que se aplicará sanción. En concreto, dicho problema había sido resuelto mediante una interpretación de este precepto legal conforme con el principio de proporcionalidad de las sanciones tributarias, lo que se llevó a cabo en las Sentencias dictadas por el mismo Tribunal de 21 de noviembre de 2013 (recurso núm. 278-2012) y de 17 de diciembre de 2013 (recurso núm. 486-2012). En ellas se interpretaba que si bien de acuerdo con la jurisprudencia del Tribunal Supremo no es posible en los supuestos a los que se refiere el art. 191.6 aplicar el régimen de recargos del art. 27.4 LGT, ya que no existe una regularización tácita, sin embargo, en estos casos la base de la sanción debe ser la cantidad efectiva dejada de ingresar, “que se limita a los intereses por el retraso en efectuar el ingreso o, a lo que debe añadir el recargo por la extemporaneidad de la declaración y sobre la suma de estos dos importes aplicar el tipo sancionador correspondiente. De lo contrario se produciría una clara desproporción entre lo dejado de ingresar y la cuantía que constituye objeto de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pese a las citadas Sentencias, se plantea la presente cuestión de inconstitucionalidad sin que en el Auto de planteamiento el Tribunal a quo exprese un razonamiento que justifique suficientemente su cambio de criterio acerca de la imposibilidad de que las normas reciban una interpretación conforme al principio de proporcionalidad. No justifica tampoco el planteamiento de la cuestión la cita de la STJUE de 20 junio de 2013 (asunto C-259/12), pues esta Sentencia no impide que los tribunales de los Estados miembros puedan realizar una interpretación de sus normas internas conforme a las exigencias del principio de proporcionalidad, sino todo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anterior le lleva a concluir que, desde esta perspectiva, la cuestión planteada no está debidamente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Sin perjuicio de lo anterior, se examina si las concretas dudas de inconstitucionalidad pudieran considerarse fundadas, comenzando con la posible infracción del art. 14 en relación con 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aprecia en este caso vulneración alguna del principio de igualdad porque no concurre el presupuesto consistente en que los términos de comparación ofrecidos sean idénticos, ya que en el Auto se contrastan supuestos de infracción leve y grave, sin que se invoque en la cuestión planteada ningún trato discriminatorio o desigual para los mismos. Tampoco se constata que exista ningún trato igualitario de conductas infractoras distintas, dado que, como reconoce el propio Tribunal a quo en su Auto de planteamiento, las infracciones graves no tienen un régimen sancionador idéntico al de las leves, pues el art. 191.3 y 4 LGT prevé, respectivamente, tipos sancionadores diferentes, que van del 50 al 100 por 100 en el caso de las infracciones graves; y del 50 a 150 por 100 en el caso de infracciones muy graves, de suerte que no cabe afirmar que se hace de igual condición a conductas de diferente antijuridicidad.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a lo anterior que en este caso no entraría en juego el art. 31.1 CE sino el art. 14 CE, toda vez que lo que se denuncia es un trato diferente en relación con el presupuesto legal, y no desigualdad en relación con la capacidad económica y la progresividad, citando en ese sentido el ATC 261/2013, de 15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 refiere a continuación a la pretendida infracción del principio de interdicción de la arbitrariedad y del principio de legalidad sancionadora (arts. 9.3 y 25.1 CE), destacando que en realidad el planteamiento que se hace por el Tribunal que plantea la cuestión se articula sobre la base de que conductas infractoras de distinta gravedad puedan ser sancionadas de igual modo.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recoger de forma sucinta la argumentación del Tribunal a quo, se refiere a la doctrina del Tribunal Constitucional que ha venido a establecer que el principio de proporcionalidad no es un canon de constitucionalidad autónomo, sino que debe ser puesto en conexión con otros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la arbitrariedad de las normas cuestionadas se basa en que los artículos citados establecerían una sanción para las conductas de no ingreso en plazo de los tributos conocidas con la denominación de “decalaje” que resultaría desproporcionada en relación con la propia gravedad de esta conducta. Insiste nuevamente en este punto en que la Sala de lo Contencioso que plantea la cuestión ya había resuelto en sus Sentencias de 21 de noviembre de 2013 (recurso núm. 278-2012) y de 17 de diciembre de 2013 (recurso núm. 486-2012) la citada cuestión de la falta de proporcionalidad precisamente realizando una interpretación del art. 191.1 párrafo 4 conforme a dicho principio, lo que privaría a la cuestión ahora suscitada de todo fundamento. Se refiere de nuevo a la interpretación que había realizado el Tribunal a quo del citado art. 191.1 párrafo cuarto, en relación con la infracción del art. 191.6 LGT, de la que cabe concluir que efectivamente dichos preceptos admitían una interpretación conforme a la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es que incluso prescindiendo de la citada interpretación conforme, el art. 191.1.4 párrafo del régimen sancionador que establece las normas cuestionadas para las conductas definidas en el art. 191.6 no puede ser considerado arbitrario por desproporcionado. En efecto, en aquellos casos en los que el contribuyente no observa lo dispuesto en el art. 27.4 LGT, no cabe hablar de regularización auténtica, existiendo un grado de ocultación que impide a la administración conocer en base a la autoliquidación presentada con posterioridad la realidad tributaria sin necesidad de comprobación o investigación. Ello justifica que se trate de una conducta antijurídica cuya gravedad ha sido valorada por el legislador para disuadir este tipo de ocultaciones.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han quedado por tanto acreditadas la falta de justificación lógica y razonable de dicha regulación, de suerte que las dudas de constitucionalidad de las normas cuestionadas carecen notoriamente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Sala de lo Contencioso-Administrativo, Sección Sexta, de la Audiencia Nacional, respecto del art. 191.6 de la Ley 58/2003, de 17 de diciembre, general tributaria (LGT en lo que sigue), en relación con el art. 191.1.4 y 191.2 in fine, del mismo texto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191.6 LGT tiene 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dispuesto en los apartados anteriores, siempre constituirá infracción leve la falta de ingreso en plazo de tributos o pagos a cuenta que hubieran sido incluidos o regularizados por el mismo obligado tributario en una autoliquidación presentada con posterioridad sin cumplir los requisitos establecidos en el apartado 4 del artículo 27 de esta ley para la aplicación de los recargos por declaración extemporánea sin requerimiento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previsto en este apartado no será aplicable cuando la autoliquidación presentada incluya ingresos correspondientes a conceptos y períodos impositivos respecto a los que se hubiera notificado previamente un requerimiento de la Administración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art. 191.1.4,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base de la sanción será la cuantía no ingresada en la autoliquidación como consecuencia de la comisión de la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art. 191.2, in fine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sanción por infracción leve consistirá en multa pecuniaria proporcional del 50 por ciento.”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resulta de la fundamentación del Auto de planteamiento de la cuestión, la duda de constitucionalidad del órgano promotor se centra en la posible vulneración de los arts. 14, 31.1, 9.3 y 25.1 CE. Concretamente, considera el órgano judicial que la aplicación de la sanción prevista en el art. 191.6 LGT, sobre la base fijada en el art. 191.1.4 y con un tipo sancionador único del 50 por 100 que no admite graduación (art. 191.2 in fine LGT) puede vulnerar, de una parte, el principio de igualdad (art. 14 en relación con el art. 31.1 CE) al poderse sancionar con la misma cuantía a quienes regularizan tardíamente incumpliendo las obligaciones formales del art. 27.4 LGT, frente a quien no realiza ingreso alguno; y, de otra, el principio de proporcionalidad de las sanciones administrativas del art. 25.1 CE, en relación con el principio de interdicción de la arbitrariedad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que constan en los antecedentes, se opone a la admisión a trámite de la cuestión de inconstitucionalidad por estimarla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el órgano judicial articula tres motivos de inconstitucionalidad contra los preceptos cuestionados, los argumentos se solapan en cierta forma pues esencialmente lo que se le reprocha al legislador es un trato arbitrario a la hora de sancionar una determinada conducta antijurídica. Con todo, a continuación consideraremos de forma específica y diferenciada los tres motivos de inconstitucionalidad aducidos.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primer lugar, el órgano judicial duda de que el art. 191.6 LGT sea respetuoso con el principio de igualdad (art. 14 en relación con el art. 31.1 CE), al poder llegar a sancionar con la misma cuantía fijada por una misma base y tipo del 50 por 100 a quien regulariza tardíamente incumpliendo las obligaciones formales del art. 27.4 LGT y a quien no realiza ingreso alguno de la deuda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abordar esta duda, que se ceñiría en todo caso al art. 14 CE, ya que no se denuncia una desigualdad en el reparto de la carga tributaria (ATC 261/2013, de 15 julio, FJ 3), debemos partir de nuestra doctrina. Hemos reiterado que el principio de igualdad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y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y, para que sea constitucionalmente lícita la diferencia de trato, las consecuencias jurídicas que se deriven de tal distinción deben ser proporcionadas a la finalidad perseguida, de suerte que se eviten resultados excesivamente gravosos o desmedidos” [entre otras, STC 21/2002, de 28 de enero, FJ 4; con cita de las SSTC 76/1990, de 26 de abril, FJ 9; y 289/2000, de 30 de noviembre, FJ 6)]. Por lo tanto, el distinto trato que la ley pueda otorgar ante situaciones iguales debe tener una justificación objetiva y razonable y, además, superar un juicio de proporcionalidad sobre la relación existente entre la medida adoptada, el resultado producido y la finalidad pretendida (SSTC 22/1981, de 2 de julio, FJ 3; 2/1983, de 24 de enero, FJ 4; 209/1987, de 22 de diciembre, FJ 3; 20/1991, de 31 de enero, FJ 2; 176/1993, de 27 de mayo, FJ 2; 117/1998, de 2 de junio, FJ 8; y 39/2002, de 14 de febrero, FJ 4,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también hemos reiterado que la desigualdad por indiferenciación no está protegida constitucionalmente, de manera que el art. 14 CE se limita a prohibir la distinción infundada o discriminatoria, pero no consagra un derecho a la desigualdad de trato, ni ampara la falta de distinción de la norma, no existiendo en consecuencia un derecho subjetivo al trato normativo desigual (STC 183/2014, de 6 de noviembre, FJ 3; con cita de las SSTC 38/2014, de 11 de marzo, FJ 6; y 198/2012, de 6 de noviembre, FJ 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lo anterior debemos descartar en todo caso que la duda tenga fundamento desde la perspectiva planteada, ya que incluso si resultara que dos conductas diferentes (regularización tardía o falta de ingreso) pudieran recibir una misma sanción, ello carecería en sí mismo de relevancia desde la perspectiva del principio de igualdad protegido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órgano judicial duda también de la compatibilidad entre el art. 191.6 LGT y los arts. 9.3 y 25.1 CE, por existir una gran desproporción entre la gravedad de la conducta —ingreso fuera de plazo sin cumplir los requisitos formales del art. 27.4 LGT— y la cuantía sancionadora (art. 25.1 CE), lo que considera que incurre a su vez en arbitrariedad, al poder ser sancionada de forma igual una infracción leve que la infracción grave consistente en la falta de ingreso alguno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nada debemos recordar que el principio de proporcionalidad “no constituye en nuestro ordenamiento constitucional un canon de constitucionalidad autónomo cuya alegación pueda producirse de forma aislada respecto de otros preceptos constitucionales” (STC 161/1997, de 2 de octubre, FJ 8). Por lo tanto, cuando se aduce la existencia de un trato desproporcionado, debe primero alegarse en qué medida se afecta, además, al contenido de otros derechos constitucionales, pues sólo cuando la desproporción suponga vulneración de dichos derechos cabrá, en su caso, declarar la inconstitucionalidad de la norma (SSTC 55/1996, de 28 de marzo, FJ 3; y 136/1999, de 20 de julio, FJ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Incluso allí donde se encuentran efectivamente involucrados derechos fundamentales, como ocurre en el ámbito del art. 25.1 CE, hemos insistido en que el punto de partida del análisis es la potestad exclusiva del legislador para configurar el sistema de infracciones y sanciones atendiendo a los bienes jurídicamente protegidos, de suerte que la proporción entre las conductas que se pretenden evitar y las sanciones con las que intenta conseguirlo es puramente un “juicio de oportunidad”, que corresponde realizar al legislador, estando el juicio de constitucionalidad limitado “a verificar que la norma penal no produzca un patente derroche inútil de coacción que convierte la norma en arbitraria y que socava los principios elementales de justicia inherentes a la dignidad de la persona y al Estado de Derecho” [STC 60/2010, de 7 de octubre, FJ 7 a); con cita de las SSTC 127/2009, de 26 de mayo, FJ 8; 136/1999, de 20 de julio, FJ 23; 55/1996, de 28 de marzo, FFJJ 6 y ss., y 161/1997, de 2 de octubre, FFJJ 9 y ss.; entre otras]. A partir de ahí corresponde primordialmente a los tribunales ordinarios determinar si se ha respetado la garantía del art. 25.1 CE en el plano aplicativo.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se aprecia —ni lo alega el órgano judicial que promueve la cuestión de inconstitucionalidad— que exista un “patente derroche inútil de coacción que convierte la norma en arbitraria”, que pudiera conducir a apreciar una infracción del principio de proporcionalidad en la previsión legal de las sanciones administrativas (art. 25.1 CE). Más allá de esa constatación, no le corresponde a este Tribunal pronunciarse sobre si resulta oportuna o adecuada, en abstracto, la decisión del legislador de sancionar la conducta descrita en el art. 191.6 LGT con una cuantía fija del 50 por 100 de la cuota.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en cuanto al reproche de arbitrariedad en sentido estricto (art. 9.3 CE), hemos reiterado que la calificación de “arbitraria” dada a una ley exige una cierta prudencia, toda vez que es la “expresión de la voluntad popular”, por lo que su control de constitucionalidad debe ejercerse sin imponer constricciones indebidas al poder legislativo y respetando sus opciones políticas, centrándose “en verificar si el precepto cuestionado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(STC 45/2007, de 1 de marzo, FJ 4, y ATC 123/2009, de 30 de abril,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191.6 LGT sanciona la conducta consistente en ingresar fuera de plazo tributos o pagos regularizados por el propio obligado tributario pero sin cumplir los requisitos exigidos en el art. 27.4 LGT, esto es, sin que por parte de éste se identifique en la autoliquidación de forma expresa el período impositivo de liquidación al que se refieren los tributos o pagos que han sido regularizados. Se trata así de un tipo de infracción específica, que sanciona la conducta de quien intenta enmascarar la falta de ingreso en el momento adecuado incluyendo los pagos tardíos en otro período de liquidación, todo ello con la finalidad de evitar, de manera fraudulenta, la liquidación de los correspondientes recargos por presentación extemporánea de la autoliquidación. Como destaca el Fiscal General del Estado en su escrito, se trata de una conducta cuya antijuridicidad consiste en tratar de soslayar el régimen jurídico de las regularizaciones del art. 27 LGT, en los términos que también ha reiterado la doctrina del Tribunal Supremo referida a esta concreta infracción (entre otras, SSTS de 14 de julio de 2011, dictada en el recurso de casación para la unificación de doctrina núm. 91-2008; y de 18 de julio de 2011, dictada en recurso de casación para la unificación de doctrina núm. 130-2008). No se trata así de un mero retraso en el pago sino que éste viene cualificado por el encubrimiento deliberado de los ingresos de un ejercicio en otro distinto, con la finalidad de retrasar el ingreso de la deuda tributaria sin pagar el recargo por extemporánea que de otro modo habría correspondido. La consecuencia es que el contribuyente ingresa tardíamente la deuda debida, si bien de hecho se va a beneficiar de lo que sería una financiación implícita a cargo del Tesoro público, de forma gratuita, y generando un evidente daño al erario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quien así actúa es objeto de una sanción que tiene carácter leve, y que el art. 191.6 LGT limita al 50 por 100 de la cuota. Por tanto, la norma no encierra ninguna discriminación, ya que resulta evidente que no otorga el mismo trato a quien cumple el tipo allí descrito que a quien deja de ingresar la deuda tributaria incurriendo así en un incumplimiento definitivo. No ha quedado así acreditada la homogeneidad de los términos de comparación que se ofrecen, ya que como resulta de la propia lectura del art. 191 LGT, las infracciones graves no tienen un régimen sancionador idéntico al de las leves, de manera que el art. 191.3 y 4 LGT prevé, respectivamente, tipos sancionadores de diferente cuantía, desde el 50 al 100 por 100 en el caso de las infracciones graves; y del 50 a 150 por 100 en el caso de infracciones muy graves.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en todo caso recordarse que una eventual actuación arbitraria de la Administración tributaria en modo alguno convierte a la norma legal en arbitraria, siendo precisamente función de los órganos judiciales del orden contencioso-administrativo controlar dicha actuación y, por lo que se refiere en concreto a este supuesto, verificar que se cumple efectivamente el tipo infractor del art. 191.6 LGT y que el art. 25.1 CE ha sido respetado en el plano aplicativo (SSTC 199/2014, de 15 de diciembre, FJ 3; y 218/2005, de 12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debe insistirse una vez más en que la finalidad de la cuestión de inconstitucionalidad no es resolver controversias interpretativas sobre el alcance de determinado precepto legal, cuestión esta extramuros de la jurisdicción constitucional y para la que el ordenamiento jurídico dispone de otros cauces (ATC 255/2013, de 5 de noviembre, FJ 4, con cita de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razonamientos precedentes permiten concluir que no cabe apreciar la pretendida contradicción de las disposiciones cuestionadas con la Constitución, por lo que resulta procedente declarar en este momento procesal, de conformidad con lo alegado por el Fiscal General del Estado, que la cuestión resulta notoriamente infundada (art. 37.1 LOTC) y ha de ser por ello inadmitida.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