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33</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17 de febrero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18 de febrero de 2014 tuvo entrada en el Registro General de este Tribunal un escrito del Secretario Judicial del Juzgado de lo Social núm. 34 de Madrid al que se acompaña, junto con el testimonio del procedimiento núm. 1341-2012, sobre despido, que se tramita ante dicho Juzgado, el Auto de 26 de septiembre de 2013, por el que el citado Juzgado acuerda plantear cuestión de inconstitucionalidad respecto al art. 18.7 y la disposición transitoria quinta, así como el art. 18.8 de la Ley 3/2012, de 6 de julio, de medidas urgentes para la reforma del mercado laboral, por posible vulneración de los arts. 9.3, 14, 24.1 y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23 de noviembre de 2012, la demandante presentó demanda de despido y cantidad frente a “N&amp;A Gestión servicios y proyectos, S.L.”, en la que solicitaba al Juzgado de lo Social que la extinción por finalización de obra comunicada por la empresa con fecha y efectos de 11 de octubre de 2012 fuera declarada como despido improcedente. La demandante fija su antigüedad en la empresa desde el día 5 de marzo de 2012, fecha esta que aparece como momento de inicio del contrato para obra o servicio determinado suscrito con la empresa, que es aportado como prueba por la parte actora. Por decreto de 8 de febrero de 2013, el Juzgado de lo Social núm. 34 de Madrid acordó la admisión a trámite de dicha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Tras la celebración del acto del juicio el día 25 de junio de 2013, concluso el procedimiento y dentro del plazo para dictar sentencia, el Magistrado-Juez dictó providencia en fecha 28 de junio de 2013, por la que, conforme a lo dispuesto en el art. 35 de la Ley Orgánica del Tribunal Constitucional (en adelante, LOTC), acordó oír a las partes y al Ministerio Fiscal por término común e improrrogable de diez días, a fin de que pudieren pronunciarse sobre la pertinencia de plantear cuestión de inconstitucionalidad o sobre el fondo de ésta. En este escrito, se concretaban las normas cuya constitucionalidad se cuestiona y los preceptos que se suponen infringidos: en primer lugar, exponía que el art. 18.7 y la disposición transitoria quinta de la Ley 3/2012 vulneran los arts. 9.3, 24.1 y 14 CE; seguidamente, hacía asimismo alusión a la contravención por parte del art. 18.8 de la Ley 3/2012 de los arts. 9.3 y 24.1 CE, en relación con el art. 35.1 CE, y art. 14 CE. La providencia fundamentaba estas dudas de constitucionalidad en términos similares a la argumentación ofrecida en el posterior Auto de planteamiento de la cuestión, de 26 de septiembre de 2013, a cuyo contenido se hace referencia más adelante.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Mediante escrito de 31 de julio de 2013, el Fiscal presentó sus alegaciones, en las que exponía que, a su juicio, concurrían los requisitos formales para proceder a la interposición de la cuestión de inconstitucionalidad de las normas controvertidas. Ni la parte actora ni la demandada presentaron escrito de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Juzgado de lo Social núm. 34 de Madrid dictó Auto de 26 de septiembre de 2013, por el que acuerda elevar cuestión de inconstitucionalidad ante el Tribunal Constitucional, respecto al art. 18.7 y la disposición transitoria quinta, así como el art. 18.8 de la Ley 3/2012, de 6 de julio, de medidas urgentes para la reforma del mercado laboral, por presunta vulneración de los arts. 9.3, 14, 24.1 y 35.1 CE. En dicho Auto se ordenaba se citara a las partes a comparecencia a fin de adoptar medidas no nucleares, señalándose después dicha citación para el día 10 de diciembre de 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Con fecha 24 de enero de 2013 (sic), el Juzgado de lo Social núm. 34 de Madrid dictó nuevo Auto de “NO adopción de medidas provisionales”, en el que dispone que no ha lugar a adoptar medidas provisionales ni definitivas de clase alguna, manteniendo la suspensión del plazo para dictar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26 de septiembre de 2013 del Juzgado de lo Social núm. 34 de Madrid fundamenta el planteamiento de la cuestión de inconstitucionalidad en las consideraciones que seguidamente, y de forma resumida, se indican.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entrada, tras repasar los antecedentes del caso, el Magistrado-Juez se centra en el análisis de los juicios de aplicabilidad y relevancia. Al respecto razona los motivos por los que considera que la extinción enjuiciada debe ser calificada como despido improcedente, señalando que, atendida la fecha de efectos de la extinción —11 de octubre de 2012—, las consecuencias de dicha calificación deben ser las previstas en la Ley del estatuto de los trabajadores (LET), en la redacción dada por la Ley 3/2012, de 6 de julio. Estas consecuencias legales vienen determinadas por las normas cuestionadas, conforme a las cuales, la Sentencia que eventualmente se dicte debería conceder al empleador la posibilidad de optar por la readmisión con abono de los salarios de tramitación o la rescisión contractual con abono de la indemnización legalmente establecida y sin abono de los salarios de tramitación, no apreciando el Juzgador posibilidad de acomodar la norma al ordenamiento constitucional por vía interpretativa. A continuación, el Auto pasa a razonar sobre los preceptos cuya constitucionalidad se cuestiona y los preceptos eventualmente infringidos.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En primer lugar, el Magistrado-Juez expresa su duda de constitucionalidad respecto al art. 18.7 y la disposición transitoria quinta de la Ley 3/2012, por vulnerar los arts. 9.3, 24.1, 14 y 35.1 (derecho al trabajo)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da cuenta del contenido de esta normativa, señalando que con ella se reduce de manera significativa la cuantía de las indemnizaciones por despido improcedente. Asimismo, desde la premisa de que tras la calificación del despido como improcedente se halla una conducta dolosa o negligente del empleador, el Magistrado-Juez afirma que la norma de aplicación es arbitraria por cuatro consideraciones.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Primero, porque se continúa una tradición legal de indemnizaciones tasadas, que se fijan en atención exclusiva a dos criterios —tiempo de prestación de servicios y salario—, sin margen para que el Juez pueda establecerlas con arreglo a lo que se acredite en el proceso. Al respecto, traslada la doctrina establecida en la STC 181/2000, de 29 de junio, —dictada en relación con el baremo de indemnizaciones por responsabilidad civil por accidentes de tráfico, anexo a la Ley de ordenación del contrato de seguro y que el Auto considera también aplicable a la responsabilidad contractual de las compañías aseguradoras—, poniendo de relieve que, conforme a ella, de concurrir dolo o culpa relevante, el Juez no está vinculado por el baremo porque la fijación de indemnizaciones está reservada a la función judicial, siendo lo procedente, en tal caso, la restitución íntegra o lo más próxima posible al equivalente a los daños y perjuicios sufridos, sin límites legales en forma de baremos o indemnizaciones tasadas.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porque las indemnizaciones por daños y perjuicios derivadas de dolo o culpa relevante han de considerar todos los criterios posibles que conduzcan al establecimiento de una justa compensación, resultando arbitrario que se indemnice por esos dos criterios exclusivos cuando son infinitos los factores que pueden influir en una superior liquidación de los daños y perjuicios (edad, ser mujer o víctima de violencia, formación, discapacidad,…). Es relevante, indica, que el Convenio 158 de la Organización Internacional del Trabajo (OIT) establece que las indemnizaciones por despido injustificado deben ser “adecuadas” (art. 10). Asimismo, destaca que, conforme al art. 12 de dicho Convenio de la OIT, las indemnizaciones por extinción injustificada han de establecerse “en función, entre otros, del tiempo de servicios y del monto del salario”, por lo que la fijación de indemnizaciones en función de esos dos exclusivos criterios, con olvido del inciso “entre otros”, vulnera el claro tenor de la norma.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Tercero, porque la norma reduce las cuantías sin referencia al único criterio válido que es el de equivalencia entre los daños y perjuicios sufridos por el trabajador injustamente despedido y la cuantía del resarcimiento. En tal sentido considera que la única posibilidad de reducción de la indemnización es la minoración de los daños y perjuicios sufridos en cada caso singular, por lo que las reducciones universales con eficacia general contradicen el carácter esencialmente “causídico” de las indemnizaciones por daños y perjuicios por responsabilidad dolosa o relevantemente culposa.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Cuarto, porque el sistema transitorio establecido en la Ley 3/2012 raya en el absurdo, preguntándose “cómo explicar, sin incurrir en el cinismo más absoluto, que en la indemnización de un despido producido después de 12 de febrero de 2012 el mes anterior a ésta fecha se valore en 3,75 días mientras que el mes siguiente (hasta el 12 de marzo de 2012) ‘valga’ 2,75 días”. Al respecto, el Magistrado-Juez se interroga sobre la relación que guardan estas magnitudes con el damnum emergens o el pretium doloris de un trabajador despedido injustamente, o sobre cómo explicar que, a partir de determinada antigüedad, la valoración de los daños y perjuicios se “congele”, y que antes se hiciera con una compensación de cuarenta y dos mensualidades y ahora con veinticuatro.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las anteriores consideraciones infiere el juzgador claras vulneraciones del art. 9.3 CE, relativo a la interdicción de la arbitrariedad, y del art. 24.1 CE, ya que la tutela dispensada por sentencia no podrá ser efectiva, sino parcial y meramente nominal.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tras remarcar que el Derecho del trabajo constituye una legislación especial tuitiva del trabajador que debe mejorar el ordenamiento general, el Auto indica que la comparación de las consecuencias de un incumplimiento contractual doloso o culpable en el ordenamiento común y en el ordenamiento laboral especial evidencia un claro trato discriminatorio de origen clasista o por condición social (art. 14 CE). En tal sentido, alega que, de querer decir algo, lo que el tenor del art. 35.2 CE afirma es que los derechos de los trabajadores han de ser regulados en una norma especial y más favorable, porque el precepto ha de integrarse en su contexto, como concreción del Estado social y democrático de Derecho (art. 1.1). En consecuencia, concluye, las indemnizaciones tasadas no pueden desempeñar otro papel que el de representar un criterio indemnizatorio subsidiario o un suelo reparador, que no puede obstar la adecuada satisfacción de los daños y perjuicios sufridos.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Como segunda duda de constitucionalidad, considera el órgano judicial que el art. 18.8 de la Ley 3/2012 vulnera los arts. 9.3 y 24.1 CE, en relación con el art. 35.1 CE y 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perspectiva del art. 9.3 CE (interdicción de la arbitrariedad), el Magistrado-Juez indica que el art. 18.8 de la Ley 3/2012 da nueva redacción al art. 56.2 LET, que, según expone, queda redactado en términos de que sólo en el supuesto de que se opte por la readmisión, el trabajador tendrá derecho a los salarios de tramitación. Tras destacar que, bajo la anterior normativa, tal derecho a salarios de tramitación se reconocía también en la opción del empresario incumplidor por la indemnización, el Auto expone las siguientes conclusiones: por un lado, que cabe reproducir lo ya indicado respecto a los daños y perjuicios derivados de ilícito civil doloso o relevantemente culpable, en tanto que los salarios de tramitación forman parte de aquéllos como forma concreta del lucrum cessans, de modo que su exclusión en alguno de los supuestos mutila la íntegra o adecuada reparación de los daños y perjuicios sufridos, dado que la afectación patrimonial del trabajador que ve incumplido su contrato no sólo ha de comprender el daño emergente, sino además lo dejado de percibir por razón del incumplimiento y los daños morales; por otro lado, que la arbitrariedad se amplifica cuando sólo se suprimen en caso de optar por la indemnización, dado que es el empleador el que determina mediante el ejercicio de la opción la extensión de su propia responsabilidad, con la consecuencia añadida de que, en tanto la readmisión lleva anudado el pago de salarios de tramitación y la indemnización no, la norma incentiva la rescisión contractual indemnizada, en contra de los fines de promoción del empleo y del art. 35 CE, que contiene un mandato pro labore que queda vulnerado; y por último, que dicha arbitrariedad se intensifica a la luz de la nueva redacción dada por el art. 18.Nueve al art. 56.4 LET, que para los supuestos de despido improcedente de representantes legales de los trabajadores o delegados sindicales contempla el derecho a salarios de tramitación tanto si se opta por la readmisión como por la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entiende el Magistrado-Juez, que el principio de integridad/adecuación indemnizatoria también resulta vulnerado cuando el empleador opta por la readmisión, por cuanto el precepto sólo contempla la readmisión y el abono de los salarios dejados de percibir, con el relevante olvido de que el despido ha podido producir daños (daño emergente y daños morales) en el ámbito personal, familiar y patrimonial del trabajador que no se compensan en forma alguna, con lo que esta “infracompensación” estimula un incremento de los despidos y extinciones especulativas.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Auto recuerda que, con ocasión del Real Decreto-ley 5/2002, el Tribunal Constitucional ya procedió a desestimar las alegaciones de que la supresión de los salarios de tramitación en el despido improcedente cuando se opta por la extinción indemnizada y no por la readmisión resulta contraria al art. 14 CE (SSTC 84/2008 y 122/2008). Por ello, sin perjuicio de mostrar su discrepancia con el criterio del Tribunal Constitucional, el Magistrado-Juez dice reformular la presente cuestión de inconstitucionalidad, haciéndola pivotar sobre otros preceptos constitucionales —esencialmente, arts. 9.3 y 24.1 CE—, al margen de las facultades que el art. 39.2 LOTC confiere.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Desde la óptica del art. 24.1 CE, el Auto considera que la norma impugnada vulnera los siguientes derechos integrados en el de tutela judicial efectiva: en primer lugar, la seguridad jurídica, por cuanto, iniciado el procedimiento judicial, el trabajador ignora, no ya si va a ser indemnizado o readmitido, sino los conceptos por los que va a ser indemnizado y la extensión de los mismos; en segundo término, se produce una desigualdad esencial en el procedimiento y en la tutela que el Juez puede dispensar, en la medida en que la Ley dispone que sea el empresario el que determine, arbitrariamente, la extensión de su propia condena —mayor si opta por readmitir (salarios de tramitación incluidos) o menor si opta por indemnizar (salarios de tramitación excluidos)—.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art. 35 CE, y tras recordar la jurisprudencia constitucional sobre el alcance del derecho al trabajo y algunas de las exigencias derivadas del convenio 158 de la OIT, el Auto concluye que este derecho constitucional comprende la readmisión en caso de que el despido se declare injustificado, siendo tradicional y racional que la indemnización sea en nuestro ordenamiento laboral la segunda opción. En cambio, considera, la norma cuestionada altera este orden, por cuanto que, al penalizar la readmisión con la carga empresarial de abonar los salarios de tramitación —y su cotización a la Seguridad Social— se desincentiva esta opción, favoreciendo, en cambio, que el empresario se decante por la rescisión indemnizada y, por tanto, por la extinción contractual. A juicio del Magistrado-Juez, si se considera la importante diferencia indemnizatoria a cargo del empresario en uno y otro supuesto, cabe atreverse a concluir que la opción por la readmisión se va a convertir en una opción meramente formal, irreal e ilusoria, salvo en los despidos especulativos. En definitiva, concluye, no hay justificación objetiva y razonable del desproporcionado sacrificio del principio pro labore.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cuanto al art. 14 CE, insiste en que su vulneración se produce en este caso por el mismo mecanismo antes descrito, es decir, por establecerse un marco indemnizatorio desigual, peor que el fijado en el ordenamiento común e insatisfactorio del principio de integridad/adecuación de la reparación, con fundamento en la condición social de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7 de octubre de 2014, la Sección Segunda de este Tribunal acordó, a los efectos que determina el art. 37.1 LOTC, oír al Fiscal General del Estado para que, en el plazo de diez días, alegase lo que considerara conveniente acerca de la admisibilidad de la presente cuestión de inconstitucionalidad, por si fuese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conferido mediante escrito registrado el 24 de octubre de 2014, en el que interesa la inadmisión a trámite de la cuestión de inconstitucionalidad planteada por resultar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respecto, el Fiscal empieza recordando que la cuestión de inconstitucionalidad no debe articularse como una impugnación indirecta y abstracta de la ley. Sin embargo, indica, esto es lo que parece formularse en el presente caso en que se viene a cuestionar el régimen general del despido, poniendo de relieve el extenso juicio crítico de carácter dogmático realizado por el Magistrado-Juez al propósito general de la reforma, alejado en ocasiones de consideraciones estrictamente jurídicas para deslizarse por derroteros de carácter político. Según el Fiscal, ello hace que la cita del art. 35.1 CE haya de entenderse como mera invocación retórica que pretende reforzar la argumentación del tema nuclear debatido, que parece ser el de la objeción a que una decisión empresarial pueda condicionar el reconocimiento o no de los salarios de tramitación, así como la supuesta quiebra constitucional derivada de las reglas normativas de cálculo del importe de la indemnización por despido improcedente.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 esta última cuestión, el Fiscal General del Estado no aprecia justificada la analogía que el Auto establece con el supuesto enjuiciado en la STC 181/2000, relativo al baremo para la indemnización del daño personal por hechos derivados de la circulación. En tal sentido explica que, frente al planteamiento del órgano promotor, dicha Sentencia sólo se pronunció sobre la responsabilidad extracontractual, siendo que, por el contrario, en el supuesto del proceso a quo de la presente cuestión se proclama la responsabilidad contractual, al entenderse el despido improcedente como un caso de incumplimiento obligacional de carácter doloso (art. 1.101 del Código civil).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el Fiscal opone que el Auto de planteamiento omite afirmaciones cardinales en la fundamentación de dicha STC 181/2000. Por un lado, recuerda que en esta Sentencia se dijo que del principio de exclusividad de Jueces y Magistrados en el ejercicio de la potestad jurisdiccional ex art. 117.3 CE no puede inferirse la existencia de una correlativa prohibición impuesta al legislador, por la que se condicione su libertad de configuración para elegir el nivel de densidad normativa con que pretende regular una materia, añadiéndose que de la regulación referida sobre la valoración y cuantificación de los daños personales no deriva restricción alguna de las facultades judiciales, no existiendo por tanto infracción del precepto constitucional. Por otro lado, pone de relieve el limitado alcance del fallo de la citada STC 181/2000, en el que no se afirma que el establecimiento de límites cuantitativos legales en la determinación de la indemnización sea inconstitucional por contrariar el derecho a la tutela judicial efectiva ex art. 24.1 CE, sino que su declaración de inconstitucionalidad se ciñe a aquellos obstáculos legales que impidan la acreditación procesal de un daño personal para su posterior valoración por el Juez, debiendo además tratarse exclusivamente de aquellos supuestos en que el daño sea determinante de “incapacidad temporal” y tenga su causa exclusiva en una culpa relevante, judicialmente declarada, imputable al agente causante del hecho lesivo.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anteriores argumentos llevan al Fiscal a afirmar que el establecimiento de reglas cuantificadoras de la indemnización como las previstas en los preceptos cuestionados (treinta y tres días por año trabajado con límite de veinticuatro mensualidades y supresión de salarios de tramitación en caso de opción empresarial por la indemnización) no implica vulneración del derecho a la tutela judicial efectiva, ni tampoco supone una actuación arbitraria de los poderes públicos según el art. 9.3 CE, citando al respecto lo dicho en el fundamento jurídico quinto del ATC 43/2014, de 12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misma conclusión llega el Fiscal con relación al art. 35.1 CE. En este punto hace referencia a la STC 99/2001, FJ 6, que indicó que dicho precepto añade a las genéricas exigencias de la tutela judicial efectiva, la ponderación y adecuación de la motivación de tal decisión judicial y su exteriorización para que pueda conocerse si se han respetado o no las demandas del derecho constitucional al trabajo; asimismo alude a que, conforme a la STC 280/2006, FJ 8, no compete al Tribunal Constitucional definir si un determinado sistema de compensación es o no más conveniente, ya que el art. 35.1 CE no impone que haya de ser el más beneficioso de los posibles. En este punto concluye que, en la nueva redacción dada al art. 56.1 y 2 LET, se cumplen las exigencias derivadas del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la invocación del art. 14 CE en relación con las diferentes consecuencias que, según el órgano promotor, derivan de un incumplimiento obligacional común y de un incumplimiento contractual en el ámbito laboral, el Fiscal descarta también su contravención, haciendo referencia a lo indicado en el citado ATC 43/2014,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con relación a la supuesta oposición del art. 18.8 al art. 35.1 CE, el Fiscal General del Estado vuelve a insistir en que la cita de este precepto constitucional es una mera invocación retórica para reforzar la argumentación, e igualmente señala que la afirmación del Auto de que la norma cuestionada sienta una política legislativa favorecedora de la extinción contractual se realiza desde una perspectiva meramente política y constituye sólo una opinión respecto a cuáles han de ser o no las medidas legislativas más favorecedoras del empleo. A su juicio, desde una visión estrictamente jurídica, no es posible afirmar que el propósito anunciado en la exposición de motivos de la norma legal cuestionada —y trasladado a su articulado— no es el fomento del empleo y, en consecuencia, el cumplimiento del mandato constitucional que sanciona el derecho al trabajo.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Social núm. 34 de Madrid plantea cuestión de inconstitucionalidad respecto al art. 18.7 y la disposición transitoria quinta, así como el art. 18.8 de la Ley 3/2012, de 6 de julio, de medidas urgentes para la reforma del mercado laboral, por posible vulneración de los arts. 9.3, 14, 24.1 y 35.1 CE. Tales dudas de constitucionalidad se fundamentan por el órgano promotor en los argumentos ya expuestos en los antecedentes.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los motivos de los que también se ha dejado constancia en los antecedentes, el Fiscal General del Estado se opone a la admisión a trámite de la presente cuestión de inconstitucionalidad por estimarla notoriamente infundada (art. 37.1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el citado art. 37.1 LOTC, este Tribunal puede rechazar en trámite de admisión y mediante Auto, sin otra audiencia que la del Fiscal General del Estado, la cuestión de inconstitucionalidad cuando faltaren las condiciones procesales o fuere notoriamente infundada. Con carácter inicial, el análisis de estos aspectos requiere efectuar algunas precisiones en relación con el objeto de la presente cuestión y el alcance de nuestro enjuiciamiento.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primera de estas consideraciones se refiere a la disposición transitoria quinta de la Ley 3/2012 y se efectúa en atención al debido cumplimiento que merecen los juicios de aplicabilidad y relevancia exigidos por el art. 35.1 LOTC, pues, como reiteradamente hemos afirmado, “la cuestión de inconstitucionalidad no es un instrumento procesal para buscar una depuración abstracta del Ordenamiento” (por todas, STC 235/2007, de 7 de noviembre, FJ 2). Respecto a esta disposición, el Auto de planteamiento no concreta cuál de sus apartados es el cuestionado. No obstante, atendidos los datos que constan en las actuaciones, ha de entenderse que la cuestión de inconstitucionalidad debe quedar limitada a su apartado 1, relativo a la indemnización por despido improcedente que corresponde a contratos suscritos a partir del 12 de febrero de 2012, respecto a los que se indica que dicha indemnización es la fijada en el art. 56.1 del texto refundido de la Ley del estatuto de los trabajadores (en adelante, LET), precepto al que también se dirigen las dudas de constitucionalidad del órgano promotor, en su nueva redacción dada por el art. 18.7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objeto de la cuestión no puede extenderse al apartado 2 de la indicada disposición transitoria quinta, por referirse a contratos suscritos con anterioridad a dicha fecha de 12 de febrero de 2012. También queda excluido del examen de la cuestión el contenido del apartado 3 de la disposición controvertida, pues no consta que nos encontremos ante un contrato de fomento de la contratación indefinida ni nada se razona al respecto (SSTC 235/2007, de 7 de noviembre, FJ 2; y 146/2011, de 26 de septiembre,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segunda observación a realizar afecta conjuntamente al art. 18.7 y la disposición transitoria quinta de la Ley 3/2012, y en este caso está relacionada con los preceptos constitucionales que el órgano judicial considera vulnerados por estas normas. Entre ellos, el Auto de planteamiento hace mención al art. 35.1 CE (derecho al trabajo), precepto que, sin embargo, no fue incluido en la providencia previa por la que se abrió el trámite de audiencia a las partes y al Ministerio Fiscal, conforme exige el art. 35.2 LOTC. Junto a otras exigencias, reiteradamente hemos declarado “inexcusable que en el trámite de audiencia se identifique el precepto o preceptos que se consideren vulnerados, así como que el Juez quede vinculado, en principio, a elevar la cuestión de inconstitucionalidad únicamente sobre los preceptos sometidos a este trámite de alegaciones”, aun cuando hemos matizado que “el órgano judicial puede precisar, modificar o ampliar, en función de las observaciones recibidas, el parámetro de constitucionalidad planteado inicialmente al abrir el trámite de audiencia” (por todas, SSTC 139/2008, de 28 de octubre, FJ 4; 28/2012, de 1 de marzo, FJ 2). En este caso, ya se ha dicho que el referido art. 35.1 CE no fue identificado por el Magistrado-Juez al abrir el trámite de audiencia, pero además tampoco fue incluido en las alegaciones presentadas en este trámite. Por ello, en aplicación de nuestra doctrina, hemos de inadmitir la duda de constitucionalidad relativa a la presunta lesión de este precepto constitucional por el art. 18.7 y la disposición transitoria quinta de la Ley 3/2012, en la medida en que las partes no han tenido ocasión de pronunciarse sobre ella (por todas, STC 149/2014, de 22 de septiembre, FJ 2; o ATC 467/2007, de 17 de diciembre,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aun cuando otra fuera la conclusión, concurriría una segunda razón para no examinar esa hipotética vulneración, pues, pese a que el art. 35.1 CE se cita en el Auto de planteamiento entre los preceptos constitucionales presuntamente vulnerados por el art. 18.7 y la disposición transitoria quinta de la Ley 3/2012, lo cierto es que el Magistrado-Juez no incluye una argumentación específica y autónoma respecto a esta duda de constitucionalidad, no siendo así debidamente satisfecha la carga que pesa sobre el órgano promotor de hacer explícita la fundamentación en que apoya la posible inconstitucionalidad alegada (por todas, SSTC 245/2004, de 16 de diciembre, FFJJ 3 y 4; 224/2006, de 6 de julio, FJ 5, o ATC 206/2014, de 22 de julio,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En consecuencia, a la vista de las dudas de constitucionalidad formuladas en el Auto de planteamiento, y tras las anteriores precisiones, hemos de concluir que el objeto de la presente cuestión ha de quedar limitado a los siguientes preceptos legales y constitucionales en contraste: de un lado, el art. 18.7 y el apartado 1 de la disposición transitoria quinta de la Ley 3/2012, por presunta vulneración de los arts. 9.3, 24.1 y 14 CE; y de otro lado, el art. 18.8 de la Ley 3/2012, por posible lesión de los arts. 9.3, 24.1 en relación, aquí sí, con el art. 35.1, 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Una vez delimitadas las dudas de constitucionalidad a analizar en el presente procedimiento, y entrando ya en el fondo, hemos de advertir que el mismo Juzgado de lo Social núm. 34 de Madrid ya elevó ante este Tribunal otra cuestión de inconstitucionalidad con similar objeto a la actual, que fue inadmitida a trámite por el ATC 43/2014, de 12 de febrero, por considerarla notoriamente infundada. La apreciación de similitud entre ambas cuestiones no queda desvirtuada por el hecho de que la examinada en el citado Auto viniera referida al previo Real Decreto-ley 3/2012, de 10 de febrero, de medidas urgentes para la reforma del mercado laboral, y la ahora analizada verse sobre la posterior Ley 3/2012, del mismo nombre y que sustituyó al anterior. Ello es así, en la medida en que las decisiones normativas que se cuestionan y la argumentación ofrecida por el órgano promotor para su puesta en cuestión coinciden, en esencia, en ambas cuestiones de inconstitucionalidad. Por tal razón, en nuestro análisis sobre la actual cuestión enjuiciada hemos de atender a las conclusiones alcanzadas en el mencionado ATC 43/2014, debiendo remitirnos a las soluciones y fundamentación allí ofrecidas, sin perjuicio de las adaptaciones y adiciones pertinentes, conforme a continuación se indica.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Respecto al art. 18.7 y el apartado 1 de la disposición transitoria quinta de la Ley 3/2012, ya hemos dicho que el órgano proponente cuestiona su constitucionalidad por posible contradicción con los arts. 9.3, 24.1 y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también hemos señalado, el citado art. 18.7 da nueva redacción al art. 56.1 LET, por el que se establecen los efectos del despido improcedente y, en lo que ahora interesa, en caso de opción por la indemnización, se precisa la cuantía de ésta: en concreto, modificando la cuantía previa al Real Decreto-ley 3/2012 —establecida en cuarenta y cinco días de salario por año de servicio, prorrateándose por meses los períodos de tiempo inferiores a un año, hasta un máximo de cuarenta y dos mensualidades—, el precepto cuestionado la fija en el equivalente a treinta y tres días de salario por año de servicio, prorrateándose por meses los períodos de tiempo inferiores a un año, hasta un máximo de veinticuatro mensualidades. A esta cuantía se remite el apartado 1 de la disposición transitoria quinta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síntesis, a juicio del órgano promotor, los reproches dirigidos a estas previsiones vienen motivados por el carácter tasado de la indicada indemnización, establecida legalmente sólo en atención a dos factores —el tiempo de prestación de servicios y el salario—. De este modo, el objeto y argumentación de la inconstitucionalidad denunciada coincide con la examinada en el mencionado ATC 43/2014, entonces en relación con la indemnización que, también para el despido improcedente, establecía el apartado 2 de la disposición transitoria quinta del Real Decreto-ley 3/2012, siendo irrelevante, a efectos de aplicar idénticos criterios de solución, que el contenido de esta norma presente particularidades en otros aspectos, pues lo decisivo es que, en uno y otro procedimiento, se cuestiona la naturaleza tasada de la indemnización legal por despido improcedente. En consecuencia, siendo que en dicho ATC 43/2014 se consideraron notoriamente infundadas las dudas planteadas respecto a esta decisión legislativa en relación con los arts. 9.3 y 24.1 CE, también aquí hemos de reiterar esta conclusión, con apoyo en los mismos argumentos allí expuestos, que seguidamente se sintetizan y que a su vez permiten descartar la alegación autónoma relativa a la posible vulneración del art. 14 CE que ahora se incluye adicionalmente en el objeto de esta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Por lo que se refiere al art. 9.3 CE, el Magistrado-Juez aduce que el art. 18.7 y el apartado 1 de la disposición transitoria quinta de la Ley 3/2012 resultan arbitrarios en atención, básicamente, al comentado carácter tasado de la indemnización fijada para el despido improcedente, dado que no permite la restitución íntegra de los daños y perjuicios sufridos y no deja margen judicial para su fijación. Pues bien, de acuerdo con lo dicho en el ATC 43/2014, FJ 5 A), a la luz de nuestra doctrina sobre el principio de interdicción de arbitrariedad, debemos entender que el reproche formulado carece de fundamento por las siguientes razones.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porque las normas cuestionadas no son discriminatorias, pues no prevén diferencias entre los trabajadores comprendidos en el supuesto regulado y tampoco se aprecia que incurran en discriminación “de origen clasista o por condición social”, aspecto este último sobre el que más adelante se volverá.</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debemos descartar también la contravención del art. 9.3 CE, en la medida en que no puede afirmarse que los preceptos cuestionados carecen de explicación racional. Según dijimos en el ATC 43/2014 tras repasar nuestra doctrina sobre el alcance del art. 35 CE, la determinación de la reacción adecuada o protección frente al despido “queda dentro … del ámbito de configuración del legislador, quien legítimamente puede disponer que, en los despidos declarados improcedentes, el empresario quede sujeto a la opción entre readmitir al trabajador o abonarle una indemnización adecuada” [FJ 5 A)]. De manera específica añadimos que, por lo que se refiere concretamente a la opción indemnizatoria, “ha de entenderse que, dentro de ese margen de actuación conferido a la ley por la propia Constitución, se integra la facultad del legislador de decidir el establecimiento de una indemnización con elementos de cálculo tasados, la determinación de los factores a considerar y su valor numérico, así como su posible modificación normativa en un momento determinado”. Pues bien, como entonces dijimos respecto a la previsión allí examinada, también ahora hemos de declarar que a tal facultad otorgada al legislador responde el criterio de fijación de la indemnización por despido improcedente establecido en el art. 18.7 de la Ley 3/2012 —al que se remite el apartado 1 de su disposición transitoria quinta—, “sin que pueda apreciarse arbitrariedad en ninguno de los aspectos señalados”.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los mismos motivos expuestos en el ATC 43/2014 y reflejados ahora en síntesis, tal conclusión se explica, de una parte, porque “no es posible afirmar que la opción del legislador en favor de un sistema legal de indemnización tasada por despido se encuentre falta de fundamento, en atención a las razones que pueden justificar objetivamente la elección de este sistema: en concreto, la eliminación de las dificultades de prueba de los daños por parte del trabajador, o la unificación de los criterios a aplicar por el Juez y la simplificación del cálculo judicial, así como la certeza y seguridad jurídica”. De otra parte, lo mismo cabe decir respecto a los factores de cálculo elegidos por el legislador para determinar la indemnización, dado que “[n]o es irrazonable atender al salario y tiempo de servicios del trabajador en la empresa como elementos de compensación, ni desde luego tampoco lo es que sobre estos elementos se aplique un factor multiplicador prefijado por la ley que, en atención a la culpabilidad del empresario en la extinción, resulta superior en los despidos improcedentes —en la norma cuestionada, … treinta y tres días— que en los despidos colectivos u objetivos procedentes —veinte días (arts. 51.4 y 53.1 LET)—”, debiendo además añadirse que, por lo allí explicado, “tampoco esta fórmula legal se opone al Convenio núm. 158 de la Organización Internacional del Trabajo”. Por último, respecto a las variaciones que primero el Real Decreto-ley 3/2012 y después la Ley 3/2012 introducen en el factor multiplicador y en el tope máximo de la indemnización por despido improcedente, también hemos de negar que la asignación de una magnitud distinta incurra en arbitrariedad, no cuestionándose directamente en el Auto de planteamiento la suficiencia de los valores numéricos otorgados, sino sólo su carácter tasado y su modificación: a este respecto, “basta reiterar que … la posibilidad de atribuir valores tasados a los elementos de cálculo de la indemnización adecuada por despido improcedente, así como la de proceder a su revisión normativa, son facultades que quedan dentro de la libertad de configuración atribuida al legislador por el art. 35.2 CE” [ATC 43/2014, FJ 5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atendidas las anteriores consideraciones, hemos de considerar infundada la denuncia de arbitrariedad planteada por el órgano proponente respecto al art. 18.7 y el apartado 1 de la disposición transitoria quinta de la Ley 3/2012.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misma falta de fundamento se aprecia en la alegación del Auto de planteamiento de que la tutela judicial otorgada con apoyo en estos preceptos cuestionados no podrá ser efectiva, sino parcial y meramente nominal, con la consiguiente vulneración del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indicamos en el ATC 43/2014, para rechazar esta denuncia ha de tenerse presente que “el contenido del art. 24.1 CE se sitúa en un plano distinto al de la determinación del régimen indemnizatorio de la extinción”, y en este caso, “ningún impedimento existe en la norma para que los trabajadores interpongan la correspondiente acción de despido ante los tribunales y obtengan una sentencia en que se declaren las consecuencias previstas previamente por el legislador en función de la calificación de la extinción” [FJ 5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Finalmente, como novedad respecto a la cuestión resuelta en el ATC 43/2014, en la ahora elevada hemos de analizar la denuncia adicional de que los preceptos examinados incurren también en una posible vulneración del art. 14 CE, en la medida en que, en opinión del órgano promotor, la comparación de las consecuencias de un incumplimiento contractual doloso o culpable en el ordenamiento común y en el ordenamiento laboral evidencia un trato discriminatorio “de origen clasista o por condición social”. Tal novedad, sin embargo, es relativa, puesto que el ATC 43/2014 ya contestó a similar argumentación, con ocasión de la respuesta dada a la tacha de arbitrariedad imputada desde la perspectiva del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entonces razonamos, el planteamiento del Juzgado “parece partir de la asimilación de la condición de ‘trabajador’ —sin más precisiones— a ‘cualquier otra condición o circunstancia personal o social’ a que el art. 14 CE extiende la prohibición de discriminación. Pues bien, sin entrar siquiera a razonar sobre el juicio que esta asimilación merece en atención a nuestra doctrina sobre los rasgos que ha de reunir el criterio de diferenciación para considerarlo causa de discriminación (por todas, STC 36/2011, de 28 de marzo, FJ 5), basta poner de relieve que, en todo caso, las diferencias establecidas en el ordenamiento civil y laboral en orden a la indemnización por resolución contractual encuentran justificación objetiva en el carácter autónomo y separado de ambas ramas del ordenamiento jurídico. No hay que olvidar que el contrato de trabajo se rige por reglas y principios propios, distintos a los aplicados a los contratos civiles, pudiendo, por tanto, ser diferente el régimen jurídico de resarcimiento de daños, en particular cuando se trata de la extinción de unos y otros vínculos contractuales. Por tal razón, ha de descartarse que exista vulneración del principio de no discriminación, de la misma manera que tampoco la hay del principio de igualdad, por cuanto no estamos ante un término de comparación válido. Como ya este Tribunal tuvo ocasión de manifestar con motivo de una alegación de desigualdad entre el régimen indemnizatorio por extinción contractual en el Derecho laboral y en el Derecho civil, ‘no existe objetiva desigualdad, sino subjetivas diferencias de régimen dentro de sistemas de derecho distintos y legítimos por contemplar posiciones subjetivas no idénticas y que por ende comportan dispar tratamiento jurídico, que no lesiona dicho principio de igualdad constitucional’ (ATC 293/1983, de 15 de junio, FJ 4)” [ATC 43/2014, FJ 5 A)]. Lógicamente, estos mismos razonamientos deben llevar en la presente cuestión a no considerar fundada la alegación de que el art. 18.7 y el apartado 1 de la disposición transitoria quinta de la Ley 3/2012 son contrarios al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Alcanzadas las anteriores conclusiones, corresponde ahora examinar la dudas de constitucionalidad planteadas respecto al art. 18.8 de la Ley 3/2012, por presunta vulneración de los arts. 9.3, 24.1 en relación con el art. 35.1, y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citado art. 18.8 da nueva redacción al art. 56.2 LET, en el que se establece que, en la opción por la readmisión de los despidos improcedentes, el trabajador tendrá derecho a percibir salarios de tramitación, determinándose la fórmula de cuantificación de éstos, y sin que, a diferencia de lo que sucedía en la normativa previa al Real Decreto-ley 3/2012, se extienda su reconocimiento a los supuestos de opción por la indemnización, sin perjuicio de la excepción prevista para los representantes de los trabajadores en el art. 56.4 LET. Idéntica previsión ya fue objeto de análisis en el reiterado ATC 43/2014, en el que se declararon notoriamente infundadas las denuncias que, con análoga argumentación a la ahora presentada, se formularon en relación con los arts. 9.3, 24.1 y 35.1 CE. Por tal razón, con apoyo en la fundamentación expuesta en el citado ATC 43/2014 y de la que, de forma resumida, se da cuenta a continuación, también en la presente cuestión hemos de reiterar la conclusión allí alcanzada, solución que, por los motivos que después se indican, se hará extensiva a la duda de constitucionalidad relativa al art. 14 CE que aquí se adiciona.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Así, con relación a la alegación de que el precepto legal es contrario a la prohibición de arbitrariedad establecida en el art. 9.3 CE, el Magistrado-Juez argumenta que, en tanto integran el lucrum cessans, la eliminación de los salarios de tramitación en la opción por la indemnización mutila la íntegra o adecuada reparación de los daños y perjuicios sufridos, añadiendo que la arbitrariedad se amplifica tanto por ser el empresario el que, al ejercer el derecho de opción, determina la extensión de su propia responsabilidad, como si se compara con el régimen establecido en el art. 56.4 LET para los representantes de los trabajadores. Asimismo, también desde la indicada perspectiva del art. 9.3 CE, el órgano promotor considera que el principio de integridad y adecuación indemnizatoria queda conculcado desde el momento en que, en la alternativa por la readmisión, la norma sólo exige la reincorporación al trabajo y el abono de los salarios dejados de percibir, pero sin contemplar otros posibles daños que el despido ha podido producir, dando lugar a lo que denomina una “infracompensación” que estimula un incremento de los despidos. Unas y otras alegaciones, sin embargo, no conducen a apreciar arbitrariedad en el art. 18.8 de la Ley 3/2012, pues, según dijimos en el ATC 43/2014, la previsión cuestionada, además de no incurrir en discriminación, no carece de fundamento.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entonces indicamos [FJ 6 A)], “[e]n una valoración individual de la decisión de no sumar a la indemnización fijada una cantidad adicional en concepto de salarios de tramitación, cabe trasladar aquí lo ya explicado sobre la admisión de las indemnizaciones tasadas en el despido, sin que, por lo dicho, resulte constitucionalmente reprochable que el legislador haya decidido que la reacción adecuada que debe corresponder por el resarcimiento de los daños derivados de la extinción contractual improcedente quede fijada en una cuantía legalmente predeterminada, sin otras adiciones”. Además, el preámbulo de la Ley 3/2012 “explica las razones con las que el legislador justifica la supresión de los salarios de tramitación en la opción indemnizatoria —básicamente, la inadecuación de la duración del proceso judicial como criterio de compensación del perjuicio por la pérdida de empleo, su posible efecto incentivador de estrategias procesales dilatorias, y su carácter de coste parcialmente socializado ante la posibilidad del empresario de reclamar una parte de dichos salarios al Estado—” [FJ 6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términos comparativos con el régimen de la readmisión, tampoco cabe apreciar que la norma esté falta de explicación razonable, en atención a que, como ya se recordara en el ATC 43/2014 con apoyo en pronunciamientos previos de este Tribunal, la situación en que queda el contrato en cada una de las opciones a elegir por el empresario no resulta homogénea: mientras en la opción por la readmisión se entiende que la relación laboral “se ha mantenido igualmente en vigor, sin solución de continuidad, entre las fechas del despido y la readmisión”, en el caso de optarse por la extinción indemnizada se estima que “la relación laboral queda definitivamente extinguida con efectos de la fecha del despido”, de ahí que, ante estos presupuestos distintos, el reconocimiento de salarios de tramitación en la opción por la readmisión y su omisión en la opción por la indemnización no se haya considerado una diferencia de trato desproporcionada o irrazonable (por todas, STC 84/2008, de 21 de julio, FJ 7). Como más recientemente también ha confirmado la STC 8/2015, de 22 de enero, en relación con el ahora cuestionado art. 18.8 de la Ley 3/2012, la referida decisión legislativa “cuenta con una justificación que no puede tacharse de arbitraria o irrazonable”, no vulnerando ni el derecho al trabajo ni el principio de igualdad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tampoco cabe apreciar arbitrariedad por el distinto trato que el art. 56.4 LET otorga a los representantes de los trabajadores en materia de salarios de tramitación, dado que tal diferencia “puede encontrar justificación en las singularidades de su régimen jurídico”, conforme ya se explicó en el ATC 43/2014 [FJ 6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respecto a la alegación de que, en la opción por la readmisión, la norma se limita a exigir la reincorporación al trabajo y el abono de los salarios dejados de percibir, hemos de reiterar que “el establecimiento de otras consecuencias adicionales en un despido improcedente queda dentro de la ya referida libertad de configuración legal derivada del art. 35.2 CE, sin que desde la perspectiva constitucional merezca ningún reproche que el legislador laboral no haya hecho mención a otras cantidades indemnizatorias concretas. La previsión cuestionada, por tanto, no resulta arbitraria, y la idea de que la no inclusión de indemnizaciones adicionales incrementa los despidos constituye de nuevo una presunción del órgano promotor” [ATC 43/2014, FJ 6 B)]).</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suma, el conjunto de razones expuestas llevan a considerar infundada la denuncia de que el contenido del art. 18.8 de la Ley 3/2012 contraviene la prohibición de arbitrariedad establecida en el art. 9.3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Auto de planteamiento también considera que el art. 18.8 de la Ley 3/2012 (art. 56.2 LET) vulnera la tutela judicial efectiva (art. 24.1 CE), por lesionar el principio de seguridad jurídica y por entender que se produce una desigualdad esencial en el procedimiento y tutela dispensada por el Juez, al permitir la ley que sea el empresario el que determine la extensión de su propia condena —mayor en la opción por la readmisión (pago de salarios de tramitación) y menor en la opción por la indemnización (sin salarios de tramitación)—. Como ya expusimos en el ATC 43/2014, FJ 6 A), estas alegaciones coinciden con las que fueron ya desestimadas en la STC 84/2008, de 21 de julio, en relación con la similar regulación de los salarios de tramitación efectuada por el Real Decreto-ley 5/2002, siendo posible trasladar aquí la solución y argumentación que entonces se dio.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Respecto al principio de seguridad jurídica, el Tribunal Constitucional no advirtió vulneración del derecho a la tutela judicial efectiva desde esta perspectiva por cuanto que “[l]a norma analizada posee un contenido claro y preciso, estando plenamente determinados los posibles efectos de la decisión judicial sobre la impugnación del despido, según quede acreditado o no el incumplimiento contractual alegado por el empresario en su comunicación extintiva, así como el contenido y efectos del derecho empresarial de opción en caso de que el despido sea declarado improcedente” (STC 84/2008, FJ 8). Por su parte, en relación con la desigualdad alegada, el Tribunal respondió que “[e]ste derecho de opción, finalmente, tampoco afecta en nada a la igualdad procesal de las partes ni menoscaba la función jurisdiccional, dirigida a enjuiciar la procedencia, improcedencia o nulidad de la decisión extintiva, estando taxativamente fijadas en la norma las consecuencias en cada uno de los casos de la decisión judicial. El que la forma en que ha quedado configurado el derecho empresarial de opción una vez dictada la resolución judicial de improcedencia pueda hacer más o menos atractiva, en función de circunstancias diversas, la elección de uno de sus términos o el hecho de que en dicha elección pueda pesar más un tipo u otro de consideraciones son cuestiones todas ellas que afectan a la regulación material de los efectos del despido improcedente, pero que en nada limitan el alcance de su tutela judicial” (STC 84/2008,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También el Auto de planteamiento expone que la decisión de que la readmisión vaya acompañada del pago de salarios de tramitación —y su cotización a la Seguridad Social— y la indemnización no, incentiva la rescisión contractual indemnizada, lo que actúa en contra de la promoción del empleo y del derecho al trabajo reconocido en el art. 35.1 CE, sin que exista justificación objetiva y razonable del desproporcionado sacrificio del principio pro labore. No obstante, como ya concluimos en el ATC 43/2014, esta lesión del derecho constitucional invocado no resulta apreciable, conclusión que ha sido reafirmada en la STC 8/2015, de 22 de enero, FJ 8, al rechazar que el cuestionado art. 18.8 de la Ley 3/2012 vulnere el art. 35.1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dijimos en el ATC 43/2014 ante análogos argumentos del órgano promotor, “baste tener en cuenta que la opción que el órgano judicial considera incentivada en la reacción establecida frente al despido improcedente —la extinción con derecho a indemnización— constituye una posibilidad constitucionalmente legítima que queda dentro de ese comentado margen de configuración atribuido al legislador ex art. 35.2 CE”, pues, conforme allí se razonó, el pago de una indemnización económica adecuada constituye una alternativa que “resulta conforme con el derecho al trabajo ex art. 35.1 CE y con el art. 10 del Convenio núm. 158 de la Organización Internacional del Trabajo” [FJ 6 A)]. Además, “el alegado efecto incentivador de la extinción como consecuencia de exigir salarios de tramitación en la reincorporación y no en la indemnización no deja de ser una presunción del órgano promotor, pero que en ningún caso constituye una consecuencia necesaria del precepto cuestionado, sin que en ningún momento quede impedida la posibilidad de optar por la readmisión” [ATC 43/2014, FJ 6 A)]. Estas consideraciones llevan, pues, a no apreciar fundamento en la denuncia relativa a la no adecuación al art. 35 CE del art. 18.8 de la Ley 3/2012. Así lo hemos declarado ya en la STC 8/2015, de 22 de enero,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Finalmente, la constitucionalidad del art. 18.8 de la Ley 3/2012 también se pone en cuestión por el órgano promotor, por considerar que contraviene el art. 14 CE. En su argumentación indica que tal vulneración se produce por el mismo mecanismo antes descrito, es decir, por el establecimiento, a su juicio, de un marco indemnizatorio desigual, peor que el establecido en el ordenamiento común e insatisfactorio del principio de integridad/adecuación de la reparación, “todo ello fundado en la condición social de trabajador”.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puede apreciarse, el planteamiento del órgano proponente en esta denuncia coincide con el formulado respecto al art. 18.7 y la disposición transitoria quinta de la Ley 3/2012, que también ha sido contestado en este pronunciamiento. Por ello, limitado nuestro enjuiciamiento al razonamiento efectuado por el Juzgado —y sin que ello implique pronunciarnos sobre la naturaleza jurídica de los salarios de tramitación—, debemos remitirnos a lo ya expresado en el fundamento jurídico 4 c) a efectos de rechazar la discriminación alegada, y en especial, hemos de reiterar que, en todo caso, las diferencias en el ordenamiento común y laboral respecto al régimen económico derivado de la resolución contractual encuentran justificación objetiva en el carácter autónomo y separado de ambas ramas del ordenamiento jurídico, y en concreto, en el hecho de que el contrato de trabajo se rige por reglas y principios propios, distintos a los aplicados a los contratos civiles. También aquí, por tanto, hemos de negar que la regulación establecida en el art. 18.8 de la Ley 3/2012 incurra en una discriminación por la condición social de trabajador, no pudiendo en consecuencia considerar fundada la alegada vulneración del art. 14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definitiva, en atención a las razones ya expresadas, hemos de concluir que las dudas de constitucionalidad planteadas en esta cuestión carecen de viabilidad suficiente y han de considerarse notoriamente infundadas, a los efectos previstos en el art. 37.1 LOTC. Procede, en consecuencia, declarar la inadmisión a trámite de la cuestión de inconstitucionalidad presentada.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febrero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Valdés Dal-Ré al Auto que resuelve la cuestión de inconstitucionalidad núm. 930-2014, y al que se adhieren la Magistrada doña Adela Asua Batarrita y el Magistrado don Luis Ignacio Ortega Álvarez</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Dentro del máximo respeto hacia el parecer mayoritario de mis compañeros, entiendo que la presente cuestión de inconstitucionalidad, promovida por el Juzgado de lo social núm. 34 de los de Madrid, debió de ser admitida, con el consiguiente dictado de una sentencia estimatoria de la inconstitucionalidad y, nulidad de los números 1 y 2 del art. 18, de la Ley 3/2012, de 6 de julio, de medidas urgentes para la reforma del mercado de trabajo, que modifican respectivamente los números 1 y 2 del art. 56 del texto refundido del estatuto de los Trabajadores, aprobado por Real Decreto Legislativo 1/1995, de 24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Conforme tuve oportunidad de argumentar en el apartado 5 del Voto particular a la STC 8/2015, de 22 de enero, que sustanció el recurso de inconstitucionalidad núm. 5610-2012, y a cuyos razonamientos ahora me remito, los citados preceptos legales, al excluir el pago de salarios de tramitación en el supuesto de que el empresario opte por abonar la indemnización legalmente establecida a aquellos trabajadores cuyo despido hubiere sido judicialmente declarado como improcedente, lesionan el derecho al trabajo, en su vertiente individual, consagrado en el art. 35.1 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Y en tal sentido emito este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febrero de dos mil quince.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