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febrero de 2014 tuvo entrada en el Registro General de este Tribunal un escrito del Secretario Judicial del Juzgado de lo Social núm. 34 de Madrid al que se acompaña, junto con el testimonio del procedimiento núm. 814-2012, sobre despido, que se tramita ante dicho Juzgado, el Auto de 23 de enero de 2014,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12 de julio de 2012, don Marín Felician Rus presentó demanda de despido frente a Vanca Instalaciones, S.L., —después ampliada al fondo de garantía salarial—, en la que solicitaba que la extinción de su contrato por obra o servicio determinado suscrito el 20 de marzo de 2012 —aportado como prueba—, comunicada con fecha de 13 de junio de 2012, fuera declarada como despido improcedente. Por Decreto de 13 de septiembre de 2012, el Juzgado de lo Social núm. 34 de Madrid acordó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5 de diciembre de 2012, el Magistrado-Juez dictó providencia en esa misma fecha —5 de diciembre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se concretaban las normas cuya constitucionalidad se cuestiona y los preceptos que se suponen infringidos: en primer lugar, exponía que el Real Decreto-ley 3/2012, globalmente considerado, resulta lesivo de los arts. 1.3 y 86.1 CE; en segundo lugar, también indicaba que la disposición transitoria quinta del Real Decreto-ley 3/2012 —que en la fundamentación vincula a su art. 18.7—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23 de enero de 2014,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22 de octubre de 2013 se declaró que, no constando haberse dado trámite de alegaciones por diez días al Ministerio Fiscal, con traslado de copia de la demanda, procedía cumplimentar dicho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registrado el 15 de noviembre de 2013, el Fiscal presentó sus alegaciones, en las que exponía que, a su juicio, concurrían los requisitos formales para proceder a la interposición de la cuestión de inconstitucionalidad de las normas controvertidas. Ni la parte actora ni la demandada presentaron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23 de enero de 2014, por el que acordó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de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23 de enero de 2014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tras repasar los antecedentes del caso,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—13 de junio de 2012—, las consecuencias de dicha calificación deben ser las previstas en la Ley del estatuto de los trabajadores (LET), en la redacción dada por el Real Decreto-ley 3/2012.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relación a este punto, alega que el Real Decreto-ley 3/2012 no responde, a su juicio, a una extraordinaria y urgente necesidad que justifique la adopción de disposiciones legislativas provisionales. Tras un extenso razonamiento y un repaso crítico a las afirmaciones contenidas en el preámbulo del Real Decreto-ley 3/2012 —en especial, las incluidas en su epígrafe V respecto a las medidas introducidas en materia de extinción del contrato de trabajo—, el Auto concluye que, respecto a dicho Real Decreto-ley 3/2012, debe adoptarse una resolución anulatoria, en atención a las siguientes razones: de un lado, porque los argumentos utilizados en el preámbulo resultan marcadamente teóricos, ambiguos y abstractos, sin que se ofrezcan los motivos reales y concretos, no bastando las remisiones a las debilidades del modelo laboral español, a la gravedad de la crisis, a los problemas del mercado de trabajo español, al requerimiento de una reforma de envergadura, a la eficiencia del mercado o a la reducción de la dualidad laboral…; de otro lado, porque no se ha justificado la concurrencia del presupuesto habilitante, esto es, la situación de urgente y extraordinaria necesidad, que, en algún momento, se llega a confundir con la conveniencia del cambio de criterio “por uno más adecuado”; asimismo, tampoco se acredita la conexión entre esa situación de necesidad y las medidas concretas, hasta el punto de que cuando se abordan éstas la exposición resulta contradictoria y no ajustada a la realidad; y finalmente, porque el procedimiento legislativo utilizado no pretendía otra finalidad que la “inmediatividad” de las medidas, sin que tal deseo haya podido justificar el empleo de este provisional y especial medio legislativo. Junto a lo anterior, el Auto razona y se extiende sobre la idea de que la reforma laboral no responde a necesidades coyunturales puras o a situaciones coyunturales que actúan sobre causas estructurales, sino que nos encontramos en presencia de una desregulación universal y generalizada, iniciada antes de la crisis financiera última, “y que no pretende otra cosa que la recuperación del ideal liberal”.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da cuenta del contenido del citado art. 18.7 y de los apartados 1 y 2 de la disposición transitoria quinta, señalando que con esta normativa se reduce de manera significativa la cuantía de las indemnizaciones por despido improcedente. Asimismo, desde la premisa de que tras la calificación del despido como improcedente se halla una conducta dolosa o negligente del empleador, el Magistrado-Juez afirma que la norma de aplicación es arbitraria por cuatro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de la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porque la norma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 porque el sistema transitorio establecido en el Real Decreto-ley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damnum emergens o el pretium doloris de un trabajador despedido injustamente, o sobre cómo explicar que, a partir de determinada antigüedad, la valoración de los daños y perjuicios se “congele”, y que antes se hiciera con una compensación de cuarenta y dos mensualidades y ahora con veinticuatro.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las anteriores consideraciones infiere el juzgador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el Auto se refiere al art. 18.8 del Real Decreto-ley 3/2012, por vulneración de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del art. 9.3 CE (interdicción de la arbitrariedad), el Magistrado-Juez indica que el art. 18.8 del Real Decreto-ley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lucrum cessans,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que contiene un mandato pro labore que queda vulnerado; y por último, que dicha arbitrariedad se intensifica a la luz de la nueva redacción dada por el art. 18.9 del Real Decreto-ley 3/2012 al art. 56.4 LET, que, para los supuestos de despido improcedente de representantes legales de los trabajadores o delegados sindicales, contempla el derecho a salarios de tramitación, tanto si se opta por la readmisión como por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sobre otros preceptos constitucionales —esencialmente, arts. 9.3 y 24.1 CE—, al margen de las facultades que el art. 39.2 LOTC confiere.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y tras recordar la jurisprudencia constitucional sobre el alcance del derecho al trabajo y algunas de las exigencias derivadas del convenio 158 de la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6 de noviembre de 2014, en el que interesa la inadmisión a trámite de la cuestión de inconstitucionalidad planteada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explica que, frente al planteamiento del órgano promotor, dicha Sentencia sólo se pronunció sobre la responsabilidad extracontractual, siendo que, por el contrario, en el supuesto del proceso a quo de la presente cuestión se proclama la responsabilidad contractual, al entenderse el despido improcedente como un caso de incumplimiento obligacional de carácter doloso (art. 1.101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ex art. 117.3 CE, no puede inferirse la existencia de una correlativa prohibición impuesta al legislador por la que se condicione su libertad de configuración para elegir el nivel de densidad normativa con que pretende regular una materia, añadiéndose que de la regulación referida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ex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citando al respecto lo dicho en el fundamento jurídico quinto del ATC 43/2014,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En este punto concluye que, en la nueva redacción dada al art. 56.1 y 2 LET, se cumplen las exigencias derivadas del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subraya que, tanto de la exposición de motivos de la norma cuestionada como del ulterior debate parlamentario de convalidación, cabe concluir que el Gobierno ha cumplido la exigencia de explicitar y razonar de forma suficiente la existencia de una situación de “extraordinaria y urgente necesidad” que justifica la necesidad de dictar el Real Decreto-ley 3/2012 y, asimismo, que también resulta acreditada la existencia de una necesaria conexión entre la situación de urgencia definida y las medidas que en el Decreto-ley se adoptan.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invocación del art. 14 CE en relación con las diferentes consecuencias que, según el órgano promotor, derivan de un incumplimiento obligacional común y de un incumplimiento contractual en el ámbito laboral, el Fiscal descarta también su contravención, haciendo referencia a lo indicado en el citado ATC 43/2014,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 relación a la supuesta oposición del art. 18.8 al art. 35.1 CE, el Fiscal General del Estado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con relación a lo dispuesto en su art. 18.7,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los motivos de los que también se ha dejado constancia en los antecedentes, el Fiscal General del Estado se opone a la admisión a trámite de la presente cuestión de inconstitucionalidad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análisis de estos aspectos en la cuestión aquí planteada, con carácter inicial debemos advertir que, conforme a nuestra doctrina (por todas, STC 6/2010, de 14 de abril, FJ 2),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los preceptos cuestionados sea similar a la nueva redacción proporcionada por sus homónimos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debido cumplimiento de los juicios de aplicabilidad y relevancia requeridos por el art. 35.1 LOTC exige introducir algunas precisiones en cuanto a la delimitación concreta del objeto de la presente cuestión. Recordemos que, de acuerdo con nuestra doctrina, “la cuestión de inconstitucionalidad no es un instrumento procesal para buscar una depuración abstracta del Ordenamiento” (por todas, STC 235/2007, de 7 de noviembre, FJ 2);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Es por ello que, a la vista de los amplios términos empleados por el Auto de planteamiento respecto a algunas de las normas cuestionadas, se hace necesario concretar el contenido exacto de las mismas que puede ser objeto de la actual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un lado, la primera consideración a realizar se refiere a las dudas de constitucionalidad planteadas respecto a la disposición transitoria quinta del Real Decreto-ley 3/2012, con relación a lo dispuesto en su art. 18.7. Respecto a la citada disposición transitoria quinta, el Auto no concreta cuál de sus apartados es el cuestionado, haciendo referencia al contenido de los dos apartados de que se compone. No obstante, atendidos los datos que constan en las actuaciones, ha de entenderse que la cuestión de inconstitucionalidad debe quedar limitada al apartado 1, que es el que se refiere a la indemnización por despido improcedente aplicable a los contratos suscritos a partir de la entrada en vigor del Real Decreto-ley 3/2012, respecto a los que se indica que dicha indemnización es la fijada en el art. 56.1 del texto refundido de la Ley del estatuto de los trabajadores (en adelante, LET), en la nueva redacción dada por el art. 18.7 del Real Decreto-ley 3/2012, cuyo contenido también se incluye en la fundamentación del órgano promotor. Consiguientemente, el objeto de la presente cuestión no se extiende al apartado 2 de la citada disposición transitoria quinta, por referirse a contratos formalizados con anterioridad a la entrada en vigor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otro lado,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a quo y necesarias para su resolución, habiendo ya señalado este Tribunal en pronunciamientos previos que “no caben impugnaciones globales y carentes de una razón suficientemente desarrollada” (STC 245/2004, de 16 de diciembre, FJ 3; o STC 149/2006, de 11 de mayo, FJ 5;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el apartado 1 de la disposición transitoria quinta en relación con lo dispuesto en el art. 18.7 —según lo explicado—, y el art. 18.8 del citado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Estas normas a las que se acaba de hacer referencia son las que, en definitiva, constituyen el objeto del presente procedimiento. Como ya se ha dicho, el apartado 1 de la disposición transitoria quinta del Real Decreto-ley 3/2012 remite a la indemnización por despido improcedente fijada en el art. 56.1 LET, en la nueva redacción dada por el art. 18.7 del citado Real Decreto-ley 3/2012, donde se precisa la cuantía indemnizatoria: en concreto, modificando la cuantía previa —establecida en cuarenta y cinco días de salario por año de servicio, prorrateándose por meses los períodos de tiempo inferiores a un año, hasta un máximo de cuarenta y dos mensualidades—, el precepto indicado pasa a fijarla en el equivalente a treinta y tres días de salario por año de servicio, prorrateándose por meses los períodos de tiempo inferiores a un año, hasta un máximo de veinticuatro mensualidades. Por su parte, el art. 18.8 del Real Decreto-ley 3/2012 da nueva redacción al art. 56.2 LET, disponiendo que, en caso de que en el despido improcedente se opte por la readmisión, el trabajador tendrá derecho a los salarios de tramitación, determinándose la fórmula de cuantificación de éstos, y sin que, a diferencia de lo que sucedía en la normativa previa, se extienda su reconocimiento a los supuestos de opción por la indemnización, sin perjuicio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constitucionalidad de estos preceptos es puesta en cuestión por el órgano promotor, tanto por haberse introducido mediante Real Decreto-ley (art. 86.1 CE en relación con el art. 1.3 CE), como por considerar su contenido contrario a los arts. 9.3 y 24.1 CE, en relación, en su caso, con el art. 35.1 CE. Pues bien, respecto a estas dudas de constitucionalidad, hemos de advertir que el mismo Juzgado de lo Social núm. 34 de Madrid ya elevó ante este Tribunal otra cuestión de inconstitucionalidad con similar objeto e igual argumentación a la ahora presentada, que fue inadmitida a trámite por el ATC 43/2014, de 12 de febrero,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identidad entre ambos procedimientos es total respecto a las denuncias dirigidas al art. 18.8 del Real Decreto-ley 3/2012; y por lo que se refiere a la cuestionada regulación de la indemnización por despido improcedente, la única diferencia existente es que, pese a la indiferenciada argumentación del órgano promotor, por razón de la norma considerada aplicable al litigio a quo, allí analizamos el apartado 2 de la disposición transitoria quinta del Real Decreto-ley 3/2012, y en este caso ya se ha dicho que corresponde enjuiciar el apartado 1 de esta disposición transitoria quinta en relación con lo dispuesto en el art. 18.7 del Real Decreto-ley 3/2012. Esta circunstancia, sin embargo, no impide que también en este último aspecto resulte apreciable coincidencia entre ambas cuestiones, a efectos de trasladar las mismas conclusiones y razonamientos que entonces se expusieron: de un lado, respecto a la alegada vulneración del art. 86.1 CE en relación con el art. 1.3 CE, porque nuestra fundamentación tomó en consideración la regulación conjunta de la indemnización por despido improcedente introducida por el citado Real Decreto-ley 3/2012 en las diferentes normas citadas, de modo que las consideraciones allí realizadas resultan plenamente aplicables a las previsiones objeto de la presente cuestión; de otro lado, en cuanto a la aducida lesión de los arts. 9.3 y 24.1 CE, porque los reproches formulados por el órgano proponente y a los que se dio respuesta en el citado Auto vienen motivados por un elemento coincidente en los preceptos reguladores de la indemnización por despido improcedente —el carácter tasado de dicha indemnización—, de ahí que el hecho de que estas normas puedan presentar particularidades en otros aspectos no empece la aplicación de los mismos criterios de solución en el punto común controvertido. En consecuencia, en el análisis de la actual cuestión enjuiciada, procede reiterar la respuesta ofrecida en el mencionado ATC 43/2014, debiendo remitirnos a las soluciones y fundamentación allí ofrecidas, cuya traslación conduce a las conclusiones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a la duda relativa a la eventual vulneración del art. 86.1 CE en relación con el art. 1.3 CE, el examen de la exposición de motivos del Real Decreto-ley 3/2012, así como la valoración de las circunstancias del caso y del contenido de las normas cuestionadas en los términos vistos en el ATC 43/2014 llevan a concluir “que, dentro del juicio político o de oportunidad que corresponde al Gobierno y al Congreso de los Diputados, y sin apreciarse abuso o arbitrariedad, el Real Decreto-ley 3/2012 satisface las exigencias, requeridas por la jurisprudencia constitucional, de haber explicitado y razonado la existencia de una situación de extraordinaria y urgente necesidad, así como la conexión de sentido existente entre esa situación y las medidas adoptadas en los preceptos que son objeto de esta cuestión de inconstitucionalidad. Por tal razón, respecto al presupuesto habilitante, ha de ser rechazada la alegada vulneración del art. 86.1 CE, puesto en relación con el art. 1.3 CE” [FJ 4 A)]. Asimismo, el hecho de que el Auto de planteamiento no incluya un razonamiento que justifique la “afectación” de derechos del Título I de la Constitución por motivos distintos a su directa vulneración conduce a que la declaración de que las normas cuestionadas no contravienen los preceptos constitucionales invocados —según se indica a continuación— resulte motivo suficiente “para, sin necesidad de otras consideraciones, rechazar la referida alegación de vulneración del art. 86.1 CE relativa a los límites materiales del uso del real decreto-ley” [ATC 43/2014, FJ 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las específicas denuncias dirigidas al apartado 1 de la disposición transitoria quinta del Real Decreto-ley 3/2012 en relación con lo dispuesto en su art. 18.7, hemos de descartar que esta normativa resulte contraria al principio de interdicción de la arbitrariedad previsto en el art. 9.3 CE, pues, en atención a las mismas razones expuestas en el ATC 43/2014 respecto a la previsión allí enjuiciada, FJ 5 A), hemos de concluir que ni resulta discriminatoria —en concreto, no se produce la discriminación “de origen clasista” denunciada por el órgano promotor—, ni puede afirmarse que su contenido carece de explicación racional. Como entonces dijimos con apoyo en el art. 35 CE, y en relación con la opción indemnizatoria en caso de despido improcedente, dentro del margen de actuación conferido a la ley por la propia Constitución “se integra la facultad del legislador de decidir el establecimiento de una indemnización con elementos de cálculo tasados, la determinación de los factores a considerar y su valor numérico, así como su posible modificación normativa en un momento determinado”. Pues bien, también ahora hemos de declarar que a tal facultad otorgada al legislador responde el criterio de fijación de la indemnización por despido improcedente indicada en el apartado 1 de la disposición transitoria quinta del Real Decreto-ley 3/2012 en relación con lo dispuesto en su art. 18.7, “sin que pueda apreciarse arbitrariedad en ninguno de los aspectos señalados”, por los mismos motivos expresados en el citado Auto: en síntesis, porque “no es posible afirmar que la opción del legislador en favor de un sistema legal de indemnización tasada por despido se encuentre falta de fundamento, en atención a las razones que pueden justificar objetivamente la elección de este sistema: en concreto, la eliminación de las dificultades de prueba de los daños por parte del trabajador, o la unificación de los criterios a aplicar por el Juez y la simplificación del cálculo judicial, así como la certeza y seguridad jurídica”; también porque “[n]o es irrazonable atender al salario y tiempo de servicios del trabajador en la empresa como elementos de compensación, ni desde luego tampoco lo es que sobre estos elementos se aplique un factor multiplicador prefijado por la ley que, en atención a la culpabilidad del empresario en la extinción, resulta superior en los despidos improcedentes —en la norma cuestionada, … treinta y tres días— que en los despidos colectivos u objetivos procedentes —veinte días (arts. 51.4 y 53.1 LET)—”; y asimismo, porque en atención a las comentadas facultades del legislador y a las razones expresadas en la exposición de motivos del Real Decreto-ley 3/2012 para justificar el establecimiento de la indemnización cuestionada, tampoco cabe apreciar arbitrariedad en las variaciones que la norma introduce en el factor multiplicador y en el tope máximo de la cuantía indemnizatoria.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falta de fundamento se observa en la alegación del Auto de planteamiento de que esta regulación cuestionada vulnera el derecho a la tutela judicial efectiva, en la medida en que “el contenido del art. 24.1 CE se sitúa en un plano distinto al de la determinación del régimen indemnizatorio de la extinción”, y en este caso, “ningún impedimento existe en la norma para que los trabajadores interpongan la correspondiente acción de despido ante los tribunales y obtengan una sentencia en que se declaren las consecuencias previstas previamente por el legislador en función de la calificación de la extinción” [ATC 43/2014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en cuanto al art. 18.8 del Real Decreto-ley 3/2012, tampoco aquí cabe apreciar que este precepto resulte contrario a la prohibición de arbitrariedad establecida en el art. 9.3 CE, pues la previsión cuestionada, además de no incurrir en discriminación, no carece de fundamento, en atención nuevamente a los diversos argumentos que, con relación a idéntica norma y queja, se reflejaron en el ATC 43/2014, FJ 6, y que ahora cabe reiterar.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precepto vulnera el derecho a la tutela judicial efectiva (art. 24.1 CE), dado que, según declaramos en el ATC 43/2014, FJ 6, cabe trasladar lo dicho en la STC 84/2008, FJ 8, y concluir que se trata de una norma que, por un lado, respeta el principio de seguridad jurídica en tanto “posee un contenido claro y preciso”, y por otro, tampoco afecta en nada a la igualdad procesal de las partes ni menoscaba la función jurisdiccional, en la medida en que “[e]l que la forma en que ha quedado configurado el derecho empresarial de opción una vez dictada la resolución judicial de improcedencia pueda hacer más o menos atractiva, en función de circunstancias diversas, la elección de uno de sus términos o el hecho de que en dicha elección pueda pesar más un tipo u otro de consideraciones son cuestiones todas ellas que afectan a la regulación material de los efectos del despido improcedente, pero que en nada limitan el alcance de su tutela judicial” (STC 84/2008,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como también concluimos en el ATC 43/2014, FJ 6, hemos de rechazar que el art. 18.8 del Real Decreto-ley 3/2012 lesione el derecho al trabajo reconocido en el art. 35.1 CE, pues “baste tener en cuenta que la opción que el órgano judicial considera incentivada en la reacción establecida frente al despido improcedente —la extinción con derecho a indemnización— constituye una posibilidad constitucionalmente legítima que queda dentro de ese comentado margen de configuración atribuido al legislador ex art. 35.2 CE”, dado que, conforme allí se razonó, el pago de una indemnización económica adecuada constituye una alternativa que “resulta conforme con el derecho al trabajo ex art. 35.1 CE y con el art. 10 del Convenio núm. 158 de la Organización Internacional del Trabajo”. Más recientemente, esta adecuación al art. 35.1 CE ha sido confirmada por la STC 8/2015, de 22 de enero, FJ 8, respecto al análogo art. 18.8 de la 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por lo dicho, hemos de concluir que las dudas de constitucionalidad planteadas en esta cuestión carecen de viabilidad suficiente y han de considerarse notoriamente infundadas, a los efectos previstos en el art. 37.1 LOTC. Procede, en consecuencia, declarar la inadmisión a trámite de la cuestión de inconstitucionalidad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984-2014, promovida por el Juzgado de lo Social núm. 34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Valdés Dal-Ré al Auto que resuelve la cuestión de inconstitucionalidad núm. 984-2014, y al que se adhieren la Magistrada doña Adela Asua Batarrita y el Magistrado don Luis Ignacio Ortega Álvarez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Dentro del máximo respeto hacia el parecer mayoritario de mis compañeros, entiendo que la presente cuestión de inconstitucionalidad, promovida por el Juzgado de lo social núm. 34 de los de Madrid, debió de ser admitida, con el consiguiente dictado de una sentencia estimatoria de la inconstitucionalidad y, nulidad de los números 1 y 2 del art. 18, del Real Decreto-ley 3/2012, de 10 de febrero, de medidas urgentes para la reforma del mercado de trabajo, que modifican respectivamente los números 1 y 2 del art. 56 del texto refundido del estatuto de los trabajadores, aprobado por Real Decreto Legislativo 1/1995, de 24 de marzo.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tuve oportunidad de argumentar en el apartado 5 del Voto particular a la STC 8/2015, de 22 de enero, que sustanció el recurso de inconstitucionalidad núm. 5610-2012, y a cuyos razonamientos ahora me remito, los citados preceptos legales, al excluir el pago de salarios de tramitación en el supuesto de que el empresario opte por abonar la indemnización legalmente establecida a aquellos trabajadores cuyo despido hubiere sido judicialmente declarado como improcedente, lesionan el derecho al trabajo, en su vertiente individual, consagrado en el art. 35.1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