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13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4416-2012, promovido por don Álvaro Ramírez Montoya, representado por el Procurador de los Tribunales don Marco Aurelio Labajo González y asistido por el Abogado don José Ramón Sierra Sánchez, contra el Auto de 4 de junio de 2012 dictado por la Sección Primera de la Audiencia Provincial de A Coruña en el rollo de apelación núm. 438-2012, y el de fecha de 17 de febrero de 2012 dictado por el Juzgado de lo Penal núm. 5 de A Coruña en la ejecutoria núm. 316-2005 (procedimiento abreviado núm. 609-2003). Ha intervenido el Ministerio Fiscal.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julio de 2012, el Procurador de los Tribunales don Marco Aurelio Labajo González, en nombre y representación de don Álvaro Ramírez Montoya, interpuso recurso de amparo contra las resoluciones judiciales que se citan en el encabezamiento. Por otrosí solicitó la suspensión de la ejecución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núm. 5 de A Coruña, por Sentencia de 13 de abril de 2005, dictada en el procedimiento abreviado núm. 329-2002, condenó al demandante como autor responsable de un delito de hurto, sin apreciar circunstancias modificativas en su responsabilidad criminal, imponiéndole la pena de un año de prisión, con la accesoria de inhabilitación especial para el derecho de sufragio pasivo durante el tiempo de condena, pago de las costas e indemnización al perjudicado en la cantidad de 1.800 €. Los hechos declarados probados datan del 10 de junio de 2002. La Sentencia no fue recurrida en apelación y adquirió firmeza por Auto de 21 de diciembre de 2006, incoándose la ejecutoria núm. 316-2005. El Auto fue notificado a su Procurador el día 29 de diciembre de 2006 y al ahora demandante el 26 de enero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mismo 26 de enero de 2007 el demandante de amparo solicitó la suspensión de la pena de prisión, comprometiéndose a abonar la responsabilidad civil fijada, a razón de 100 € mensuales, consignables judicialmente entre los días 1 y 5 de cada mes. Por providencia de 1 de marzo de 2010 se dejaba constancia de un único ingreso hasta esa fecha, por importe de 100 €, acordándose su entrega al perjudicado. Mediante sendos Autos de 16 de marzo de 2010 se declaró, por un lado, insolvente al demandante, sin perjuicio de lo que fuere pertinente en caso de venir a mejor fortuna, y se rechazó, por otro, su solicitud de suspensión de la pena privativa de libertad, al constarle diversos antecedentes penales computables que impedían tenerlo por delincuente primario. Acordó, en función de ello, el Juzgado de lo Penal la ejecución de la pena, siendo requerido el demandante el 4 de mayo siguiente para su ingreso voluntario en prisión en el plazo de diez días, bajo apercibimiento expreso de ser conducido por la fuerza pública en otro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presentado el 20 de mayo de 2010, el demandante solicitó la sustitución de la pena de prisión por la de trabajos en beneficio de la comunidad, conforme a la previsión del art. 88.1 del Código penal, en su inciso 1. Dicha solicitud fue desestimada por Auto de 11 de junio de 2010, decisión confirmada en reforma por Auto de 5 de octubre de 2010 y, posteriormente, en apelación por Auto dictado el 21 de marzo de 2011 por la Sección Primera de la Audiencia Provincial de A Coruña. Entretanto —concretamente, el 6 de julio de 2010— el demandante consignó una nueva cantidad por importe de 1.000 €.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desestimación en firme de su petición, el 7 de abril de 2011 el Juzgado de lo Penal dictó providencia requiriendo nuevamente al penado para que, en el plazo de cinco días, ingresara voluntariamente en prisión para el cumplimiento de la pena, requerimiento que fue recurrido en reforma por el penado y desestimado por Auto de 23 de mayo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20 de abril de 2011 (tres días antes, por tanto) el demandante de amparo había presentado un nuevo escrito, solicitando en esta ocasión la sustitución de la pena de prisión por la de multa, conforme a la previsión del art. 88.1 del Código penal, en su inciso 1, petición que le fue rechazada por providencia de 13 de mayo de 2011, en la que asimismo se ordenaba, por tercera vez, su ingreso voluntario en prisión, dándole el plazo de una audiencia y bajo el expreso apercibimiento de que, en caso de no hacerlo, sería conducido por la fuerza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presentado el 19 de mayo de 2011, la representación del demandante de amparo solicitó nuevamente la suspensión de la ejecución de la pena privativa de libertad, en esta ocasión ante la circunstancia de haber solicitado ante el Ministerio de Justicia la gracia de indulto. Siéndole desestimada su pretensión suspensiva por el Juzgado de lo Penal por Auto de 9 de junio de 2011, mediante igual tipo de resolución judicial el 24 de junio de 2011 se acordó su detención e ingreso en prisión, llamándose al penado por requisitoria y oficiándose a tal fin a las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Ministros de 19 de agosto de 2011 denegó al demandante el indulto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representación procesal del demandante, a través de un nuevo escrito registrado ante el Decanato de los Juzgados de A Coruña el 23 de enero de 2012, solicitó que, conforme a lo dispuesto en los arts. 130.1.7, 33.3 a), 133.1 y 134 del Código penal, fuera declarada extinguida su responsabilidad penal por prescripción de la pena al haber transcurrido más de cinco años tanto desde el momento en que finalizó el plazo para recurrir la Sentencia, como desde la declaración de su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petición fue desestimada por Auto de 17 de febrero de 2012, al considerar el Juzgado de lo Penal competente que el plazo de prescripción del art. 134 del Código penal puede resultar interrumpido en los casos en los que la ejecución se ve “paralizada, suspendida o dilatada por una resolución o incidente iniciado a instancia o en interés del penado”. Tras una abundante cita jurisprudencial —principalmente, dimanante de Audiencias Provinciales y con inclusión de algún precedente del Tribunal Supremo, recalcando las escasas ocasiones en que este órgano ha podido pronunciarse al respecto, al no figurar tal materia entre sus habituales competencias decisorias— sostiene, más específicamente, a continuación que “en todos estos casos la suspensión o dilación de la ejecución de la pena deriva de una previsión legal expresa de la Ley introducida en interés del reo o de principios o garantías constitucionales, por lo que resulta indudable que los efectos de dicha suspensión de la ejecución de la pena han de alcanzar también al cómputo de la prescripción de dicha pena, pues, una vez que se paraliza la ejecución de una pena por imperio de la Ley y en beneficio del reo, se paraliza con ello también el transcurso de los plazos prescriptivos de dicha pena”. Proyectando esta interpretación sobre el caso de autos, el Juzgado de lo Penal no considera prescrita la pena, por cuanto “las sucesivas peticiones de beneficios a favor del penado, así como los continuos recursos interpuestos en esta ejecutoria demuestran con claridad que la dilación que se aprecia en acordar la orden de ingreso en prisión de Álvaro Ramírez Montoya para el cumplimiento efectivo de la pena impuesta ha sido debida a tales maniobras, lo que no puede llevar aparejado ahora la declaración de prescripción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Auto de 17 de febrero de 2012 fue recurrido en apelación, siendo el recurso desestimado por la Sección Primera de la Audiencia Provincial de A Coruña por Auto de 4 de junio de 2012. El Tribunal provincial, dejando constancia de las diferencias que presenta el supuesto examinado respecto del contemplado en la STC 97/2010, de 15 de noviembre, destaca la falta de transcurso de los plazos legalmente previstos para la prescripción de la pena de prisión concretamente impuesta, dado que las actuaciones han permanecido “vivas”, “sustanciándose recursos ordinarios interpuestos por la representación del penado contra decisiones del Juzgado tendentes a dar respuesta a las continuas solicitudes de la parte, sin que transcurran en modo alguno los plazos legalmente previstos por causa de paralizaciones innecesarias, y resultando que si se hubiera procedido a la ejecución inmediata de la pena privativa de libertad sin aguardar a los resultados de esos recursos como en algún momento llegó a acordarse, el órgano encargado de la ejecutoria habría tenido que justificar la decisión ante las protestas lógicas de la parte. No hay, en consecuencia, ‘olvido’ o ‘renuncia’ al ejercicio del ius puniendi”.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14 de junio de 2012, el demandante fue declarado rebelde por el Juzgado de lo Penal, acordándose la suspensión y archivo de la ejecutoria en tanto fuere hallado.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entrada en el Registro General del Tribunal Constitucional de 17 de julio de 2012, el recurrente presenta demanda de amparo contra los Autos de 17 de febrero y 4 de junio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ella aduce, en primer lugar, la vulneración del derecho a la tutela judicial efectiva (art. 24.1 CE), por incongruencia omisiva, en relación con el derecho a la libertad y a la legalidad penal (arts. 17.1 y 25.1 CE). Considera que las resoluciones judiciales “no sólo no dan respuesta, sino que ninguna de ellas hace siquiera mención a la que el recurrente esgrimió como una de las alegaciones principales de su pretensión, a saber, la que se refiere a la determinación del momento inicial para el cómputo del plazo de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estima que debió ser tomado en consideración como tal el momento en el que la resolución devino firme, con independencia de lo que tardara el Juzgado en declarar la firmeza de la resolución —que, aduce, fue más de un año y seis meses después—, pues, a su juicio, constituye un “término siempre cierto y constatable en contraposición al momento incierto o arbitrario en que formalmente se declare así”. Recuerda al respecto que la norma que regula la materia —art. 134 del Código penal— es norma restrictiva de derechos, por lo que no puede ser objeto de una interpretación amplia o extensiva, sino todo lo contrario. Sostiene que, de entenderse que tal término es el que marca la regla de cómputo, “la pena impuesta al demandante de amparo prescribió a finales del mes de mayo del 2010, esto es, cinco años después de la fecha en que la Sentencia que la impuso fue firme, finales de mayo de 2005”. Dicho esto, advierte que “a día de hoy, aunque pretendiera hacerse valer como dies a quo del cómputo el de la fecha del Auto que declaró su firmeza, 21 de diciembre de 2006, igualmente habría operado su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motivo de amparo, el demandante denuncia la vulneración del derecho a la tutela judicial efectiva (art. 24.1 CE), en su vertiente de derecho a una resolución fundada en derecho, lo que de nuevo relaciona con la libertad y la legalidad penal (arts. 17.1 y 25.1 CE). Para el demandante, “las resoluciones judiciales contra las que se interpone el amparo han sido dictadas sin cumplir las expectativas exigibles del deber de motivación”. Pone de manifiesto que en la decisión adoptada por el Juzgado de instancia se prescinde de la doctrina sentada en la STC 97/2010, de 15 de noviembre, que ni siquiera es objeto de cita; mientras que en la dictada por la Audiencia Provincial tal doctrina ha sido aplicada “de manera arbitraria, irrazonable y patentemente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conformidad con lo dispuesto en el art. 11.2 de la Ley Orgánica del Tribunal Constitucional (LOTC), por providencia de 28 de enero de 2013 la Sala Primera de este Tribunal acordó conocer del recurso de amparo admitiendo a trámite la demanda y, en aplicación de lo dispuesto en el art. 51 LOTC, dirigir atenta comunicación al Juzgado de lo Penal núm. 5 y a la Sección Primera de la Audiencia Provincial de A Coruña para que remitieran certificación o fotocopia adverada de las actuaciones, así como para emplazar a quienes hubieran sido parte en el proceso para que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idéntica fecha se acordó la formación de pieza separada de suspensión. Por Auto de 14 de febrero de 2013, la Sala Primera de este Tribunal acordó suspender la ejecución de la pena privativa de libertad de un año de prisión impuesta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Primera de este Tribunal de fecha 27 de febrero de 2013, se acordó dar vista de las actuaciones a las partes personadas y al Ministerio Fiscal, por plazo común de veinte días, para presentar las alegaciones que estimasen pertinentes, de conformidad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cumplimentó el trámite de alegaciones mediante escrito presentado el 2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preliminar, el Fiscal analiza la queja relativa a la vulneración del derecho a la tutela judicial efectiva por incongruencia omisiva (art. 24.1 CE), que estima incursa en causa de inadmisión por falta de agotamiento de la vía judicial previa, pues la cuestión relativa al momento de inicio del cómputo del plazo de prescripción —puesta de manifiesto en el escrito de recurso de apelación— no habría obtenido respuesta por parte de la Audiencia Provincial, lo que, a su juicio, debió dar lugar al incidente de nulidad de actuaciones (art. 241 de la Ley Orgánica del Poder Judicial). Pone de relieve, igualmente, que la tardanza en la declaración de la firmeza de la Sentencia no fue denunciada temporáneamente ante el Juzgado de lo Penal tras haberse decidido la no interposición del recurso de apelación, como tampoco hizo la parte alegación alguna cuando se le notificó el Auto declaratorio de la firmeza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subsidiaria, para el caso de no apreciarse tal causa de inadmisión, el Ministerio Fiscal considera que la queja no debe tener acogida, “pues como se recoge en el hecho cuarto de la demanda cuando se solicitó del Juzgado de lo Penal la declaración de la extinción de la responsabilidad criminal por la prescripción de la pena privativa de libertad, el día 23 de enero de 2012, el plazo prescriptivo había transcurrido incluso aceptando como fecha de cómputo inicial la del auto que había declarado la firmeza de la sentencia, esto es, 21 de diciembre de 2006”. Por lo expuesto considera que, aunque el demandante entienda que su alegación constituía una pretensión y que la misma quedó imprejuzgada, lo cierto es que “tal alegación carecía de toda sustantividad, al ser plenamente irrelevante para resolver la cuestión controvertida”. Si ello es así en el esquema argumentativo del demandante, entiende el Fiscal que “lo es, con mayor razón, en los fundamentos de las decisiones judiciales que han desestimado la pretensión prescriptiva aducida por la parte, puesto que para los órganos judiciales el plazo prescriptivo no habría transcurrido por las razones expuestas en las resoluciones judiciales, antes transcritas, al haber otorgado virtualidad interruptivas (sic) a las decisiones judiciales dictadas en la ejecutoria, decisiones que se adoptaron con anterioridad a que trascurriera el plazo interruptivo, en cualquiera de los dos cómputos, así el auto de 16 de marzo de 2010, que, (sic) declaró no haber lugar a la suspensión de la pena impuesta y que acordó su ejecución, fue pronunciado cuando aún no habían trascurrido cinco años desde la fecha en que se había dictado la sentencia”, extremo éste que tampoco aparece cuestionado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sin embargo, solicita que sea otorgado el amparo desde el segundo de los motivos alegados en la demanda, dado que no considera que la respuesta acogida en las resoluciones judiciales impugnadas —que atribuyen efecto interruptor del plazo de prescripción de la pena al dictado en la ejecutoria penal de determinadas resoluciones judiciales dirigidas a resolver las sucesivas peticiones de suspensión o sustitución de la pena de prisión— cumpla el canon de motivación reforzada exigible en estos casos. Con fundamento en la STC 97/2010, de 15 de noviembre, FFJJ 2, 4 y 5, entiende que semejante criterio se aparta del tenor literal del art. 134 del Código penal, “que sólo contempla como causa interruptiva de dicha prescripción, su cumplimiento”. Argumenta que los órganos judiciales han aplicado a la prescripción de la pena causas previstas para la prescripción de las infracciones penales, lo cual “excede de modo palmario del tenor literal de los preceptos de aplicación, implica la contemplación de nuevas causas interruptivas de la prescripción, en una interpretación contra reo y desconoce la doctrina constitucional sobre la materia que, en la STC 97/2010, ha desautorizado argumentaciones similares a las ahora sostenidas en las resoluciones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función de todo ello, concluye solicitando el otorgamiento del amparo por vulneración del derecho a la tutela judicial efectiva en relación con el derecho a la libertad y a la legalidad penal (arts. 24.1, 17.1 y 25.1 CE), y la anulación de las resoluciones recurridas, con retroacción de las actuaciones al momento inmediatamente anterior al dictado de la primera de ellas, a fin de que se dicte otra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abril de 2015,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el Auto dictado el 4 de junio de 2012 por la Sección Primera de la Audiencia Provincial de A Coruña, que desestimó el recurso de apelación contra el Auto del Juzgado de lo Penal núm. 5 de A Coruña de 17 de febrero de 2012, resolución que a su vez desestimó la petición de declarar extinguida la responsabilidad penal del demandante por prescripción de la pena de un año de prisión que le había sido impuesta en el procedimiento del que trae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funda su demanda en dos motivos: el primero de ellos, por vulneración del derecho a la tutela judicial (art. 24.1 CE), al no haber dado respuesta el Auto de la Audiencia Provincial a la alegación hecha por el demandante respecto de la fecha que debe ser tomada como inicio del cómputo del plazo de prescripción de la pena; entiende el demandante que hubo de ser en el momento en que finalizó el plazo para recurrir la Sentencia, y no la fecha del Auto que declaró su firmeza. El segundo, por vulneración del derecho a la tutela judicial efectiva, en relación con el derecho a la libertad y a la legalidad penal (arts. 24.1, 17.1 y 25.1 CE), al apreciar las resoluciones impugnadas una causa de interrupción de la prescripción de la pena no prevista en la ley, que se concreta en las diversas respuestas judiciales a las distintas peticiones realizadas en la ejecutoria, posibilidad que se aparta de la doctrina establecida en la STC 97/2010, de 15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otorgue el amparo, con fundamento exclusivo en la segunda vulneración invocada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consideración de fondo, debemos analizar la objeción procesal planteada por el Ministerio Fiscal a la primera vulneración, ya que su concurrencia determinaría la inadmisión del motivo en este momento procesal. Al efecto, procede recordar que, tal y como hemos declarado de forma reiterada, los defectos insubsanables de que pueda estar afectada la demanda de amparo no resultan convalidados por el hecho de que haya sido inicialmente admitida a trámite, pudiendo abordarse por este Tribunal —incluso, de oficio— el examen de los presupuestos de viabilidad de la demanda de amparo en fase de Sentencia, llegando en su caso, si tales defectos son apreciados, a la declaración de inadmisión del recurso o del motivo afectado por ellos (por todas, STC 170/2013, de 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que da contenido al primer motivo de amparo es la omisión de respuesta, en el Auto de la Audiencia Provincial, al motivo de apelación que discrepaba de la fecha de inicio del plazo de prescripción de la pena y que el recurrente concretó en el momento de finalización del plazo para recurrir la Sentencia condenatoria, sin que frente a dicho vacío planteara el demandante incidente de nulidad de actuaciones dirigido a agotar la vía judicial previa [art. 241 de la Ley Orgánica del Poder Judicial (LOPJ)]. Tal ausencia impugnativa permitiría —según el Ministerio Fiscal— apreciar la causa de inadmisión prevista en los arts. 44.1 a) y 50.1 a)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al óbice planteado debe partir de la doctrina de este Tribunal que, al delimitar el contenido del derecho fundamental invocado —tutela judicial efectiva (art. 24.1 CE), en su vertiente de incongruencia omisiva por omisión de respuesta a todas o a alguna de las alegaciones de las partes—, condiciona la vulneración a que se produzca una efectiva falta de respuesta a la invocación de unos hechos jurídicamente determinantes del sentido del fallo. Es, pues, la incidencia en el fallo la que cualifica la alegación como jurídica y hace que la falta de respuesta judicial a la misma adquiera relevancia constitucional (STC 25/2012, de 27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concurre en el presente caso ese supuesto silencio ante una alegación jurídica. Y ello porque, según se desprende de los antecedentes de hecho, la razón que llevó a desestimar la solicitud de prescripción de la pena fue la obtención de respuesta judicial a cada una de las distintas solicitudes formuladas por el demandante en el seno de la ejecutoria, respuestas que llevaron a los órganos judiciales a considerar interrumpido el plazo de prescripción. La primera de ellas, mediante el Auto de 16 de marzo de 2010 que rechazó la solicitud de suspensión de la pena, fecha en la que no había transcurrido el plazo de prescripción de la misma (cinco años), tanto si el día de inicio del cómputo es la fecha que indica el recurrente (finales de mayo del año 2005), como si lo es la de declaración de firmeza (Auto de 21 de diciembre de 2006). Tal circunstancia hace accesoria e irrelevante la respuesta que se dice omitida para el pronunciamiento de fondo y permite excluir la exigencia de plantear el incidente de nulidad de actuaciones (art. 241 LOPJ) para agotar la vía judicial previa, como expresión del carácter subsidiario del recurso de amparo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y la doctrina expuesta permiten también declarar inexistente la vulneración del derecho a la tutela judicial efectiva por incongruencia omisiva, al carecer de relevancia constitucional la ausencia de respuesta que motiva la primera queja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que da contenido al segundo motivo de amparo consiste en determinar si la interpretación que llevó en este caso a ambos órganos judiciales a estimar interrumpido el plazo de prescripción de la pena, vulnera los derechos fundamentales invocados. El demandante de amparo aduce que las resoluciones recurridas contravienen la doctrina establecida por este Tribunal en la STC 97/2010, de 15 de noviembre, al atribuir a las actuaciones procesales de la ejecutoria el efecto de interrumpir el plazo de prescripción de la pena, criterio que asimismo defiende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el fondo de la cuestión, procede traer a colación lo señalado en las SSTC 47/2014, de 7 de abril, o 37/2010, de 19 de julio, entre otras muchas, para recordar que la prescripción penal supone una autolimitación o renuncia del Estado al ius puniendi por el mero transcurso del tiempo, tomando en consideración la función de la pena, la situación del presunto inculpado y su derecho a que no se dilate indebidamente en el tiempo la virtual amenaza de una sanción penal. Dicho instituto encuentra justificación constitucional en el principio de seguridad jurídica, si bien, por tratarse de una situación de libre configuración legal, no cabe concluir que su establecimiento suponga una merma del derecho de acción de los acusadores (STEDH de 22 de octubre de 1996, caso Stubbings, § 46 y ss.), como tampoco que las peculiaridades del régimen jurídico que el legislador decida adoptar —delitos a los que se refiere, plazos de prescripción, momento inicial de cómputo del plazo o causas de interrupción del mismo— afecten, en sí mismas, a derecho fundamental alguno de los acusados (en este sentido, SSTC 63/2005, de 14 de marzo, FJ 2; 29/2008, de 20 de febrero, FJ 7; 79/2008, de 14 de julio, FJ 2, o 157/1990, de 18 de octubre,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asimismo, una consolidada doctrina constitucional la que considera que la apreciación en cada caso concreto de la prescripción como causa extintiva de la responsabilidad criminal es, en principio, una cuestión de legalidad ordinaria, carente por su propio contenido de relevancia constitucional (SSTC 195/2009, de 28 de septiembre, FJ 2, o 206/2009, de 23 de noviembre, FJ 2, por remisión a las SSTC 63/2001, de 17 de marzo, FJ 7; 63/2005, de 14 de marzo, FJ 2; 82/2006, de 13 de marzo, FJ 10; 79/2008, de 14 de julio, FJ 2, y 195/2009, de 28 de septiembre, FJ 2). Cuestión distinta es que la concreta decisión judicial que aprecia o rechaza tal prescripción resulte susceptible de acceder al amparo, estando, en efecto, legitimado este Tribunal para revisar ad causam el canon de motivación concretamente utilizado (SSTC 214/1999, de 29 de noviembre, FJ 4; 63/2001, de 17 de marzo, FJ 7; 63/2005, de 14 de marzo, FJ 3; 82/2006, de 13 de marzo, FJ 10, o 79/2008, de 14 de julio, FJ 2), dada la trascendencia de los valores constitucionales y derechos fundamentales en juego, entre los cuales destacan la libertad personal (art. 17.1 CE) y la legalidad penal (art. 25.1 CE). La decisión judicial deberá así razonar los elementos tomados en cuenta a la hora de interpretar el órgano judicial las normas relativas a la prescripción penal —que, por otra parte, distan de ser diáfanas— respetando, al propio tiempo, los fines que dicho instituto persigue (en este sentido, nuevamente SSTC 63/2005, de 14 de marzo, FJ 3; 29/2008, de 20 de febrero, FJ 10; 79/2008, de 14 de julio, FJ 2, o 195/2009, de 28 de septiembre, FJ 2). El estándar de motivación exigible a la respuesta judicial en estos casos será, pues, especialmente riguroso, debiendo abarcar tanto la exteriorización del razonamiento por el que se estima que concurre —o no— el supuesto previsto en la ley, como el nexo de coherencia entre la decisión adoptada, la norma que le sirve de fundamento y los fines que la justifican.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ésta la razón por la que la jurisdicción constitucional no puede eludir la declaración de inconstitucionalidad o la apreciación de lesión en los señalados derechos fundamentales cuando la interpretación judicial de la norma reguladora de la prescripción, aun no siendo irrazonable o arbitraria, lleve consigo una aplicación extensiva o analógica en perjuicio del reo que exceda de su significado gramatical (SSTC 63/2005, de 14 de marzo, FJ 3: 29/2008, de 20 de febrero, FFJJ 7 y 10; 195/2009, de 28 de septiembre, FJ 2; 207/2009, de 23 de noviembre, FJ 2; 37/2010, de 19 de julio, FJ 2; 97/2010, de 15 de noviembre, FJ 2, o 152/2013, de 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en su STC 97/2010, de 15 de noviembre, FJ 4, descartó que la suspensión de la ejecución de la pena durante la tramitación de una solicitud de indulto —como también de un recurso de amparo— despliegue un efecto interruptivo sobre el plazo señalado a la prescripción de la pena, poniendo de relieve la carencia de específica previsión legal al efecto, en la medida en que el art. 134 del Código penal se limita a indicar como dies a quo para el cómputo del plazo de prescripción de la pena la fecha en que la Sentencia deviene firme o bien aquélla en que la condena es quebrantada. Doctrina de la que también se hacen eco las SSTC 109/2013, de 6 de mayo, 152/2013, de 9 de septiembre, 187/2013, de 4 de noviembre, 192/2013, de 18 de noviembre y 49/2014, de 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tal y como este Tribunal destacó en la STC 81/2014, de 28 de mayo, FJ 3, in fine, y reiteró en la STC 180/2014, de 3 de noviembre, FFJJ 2 y 3, la doctrina establecida en la STC 97/2010, de 15 de noviembre, no resulta directamente trasladable a aquellos supuestos de paralización de la ejecución natural de la pena derivados de cuantas formas alternativas de cumplimiento reconoce expresamente el legislador, dada su diferente naturaleza jurídica y efectos. Tal es el caso de la suspensión y la sustitución de las penas privativas de libertad de corta duración (arts. 80 y ss. del Código penal): al otorgarse alguno de estos beneficios, la ejecución de la concreta pena de prisión impuesta deviene imposible, salvo que el citado beneficio sea revocado. Es decir, su concesión impide al Estado ejercer, entretanto, el ius puniendi directamente resultante del fallo condenatorio. Y si el penado termina cumpliendo cuantos requisitos derivan de la norma y de la resolución judicial que ordenó esa ejecución alternativa, se producirá ope legis el mismo efecto que si hubiera cumplido la pena principal, esto es, la extinción de la responsabilidad penal declarada en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motivo, la STC 81/2014, de 28 de mayo, llegaba a la conclusión de que el criterio sostenido en la instancia judicial, consistente en entender interrumpido en aquel caso el plazo necesario para dar por prescrita la pena durante el período al que se extendió esa ejecución alternativa, luego quebrantada, no sólo se ajusta a los parámetros de razonabilidad constitucionalmente exigibles, sino también a las finalidades asociadas a la prescripción. Se estimó, en suma, compatible tal tesis no sólo con el canon de motivación reforzada exigible ex art. 134 del Código penal, sino también con la doctrina recogida en las SSTC 187/2013, de 4 de noviembre, FJ 4, y 49/2014, de 7 de abril, FJ 3, que en síntesis vienen a establecer que los actos de ejecución vinculados al cumplimiento de las penas, in natura o por sustitución, tienen relevancia para interrumpir la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Aproximándonos a la cuestión que procede abordar en el presente amparo, no puede sino marcarse cierta distancia respecto de la doctrina emanada de las señaladas SSTC 81/2014, de 28 de mayo, y 180/2014, de 3 de noviembre, en la medida en que —como queda visto— el debate de fondo se centró entonces en el efecto interruptor que cabe derivar del otorgamiento al penado del beneficio que representa una forma de cumplimiento alternativa a la pena de prisión, a través del reconocimiento de alguna de las diversas modalidades que a tal fin prevén los arts. 80 y ss. del Código penal. Situación opuesta a la que aquí es objeto de análisis, cuyo sustrato precisamente reside en el rechazo judicial de cuantas peticiones efectuó el penado a tal fin, solicitando, en cascada, cada una de las modalidades de cumplimiento de la pena alternativo a la prisión que contempla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Centrados en tal modo los términos del actual debate, no parece que, desde los estrictos términos en que aparece redactado el art. 134 del Código penal, resulte factible afirmar que cuantos actos de ejecución se dirigieron aquí contra el condenado, siendo distintos del cumplimiento in natura o sustitutivo, puedan entenderse compatibles con el comienzo de ejecución al que alude el citado precepto. Tal y como consta en los antecedentes de esta resolución, después de dictarse Sentencia condenatoria y de declararse su firmeza, por Auto de 16 de marzo de 2010 se desestimó la solicitud de suspensión de la pena; a ella siguieron, de forma sucesiva, dos solicitudes de sustitución de la pena amparadas en el art. 88 del Código penal, así como una petición de suspensión durante la tramitación del indulto, peticiones que también fueron desestimadas. Hasta en tres ocasiones el órgano judicial ordenó el ingreso voluntario en prisión, no llegando a materializarse en ninguna de ellas. De este modo, las actuaciones se prolongaron en el tiempo hasta el 23 de enero de 2012, sin que existiera ninguna actuación de cumplimiento efectivo de la pena, sino tan sólo órdenes judiciales de ingreso voluntario en prisión que, por diferentes circunstancias, vinieron a quedar frustradas en su resultado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aduce que las resoluciones recurridas contravienen la doctrina establecida por este Tribunal en la STC 97/2010, de 15 de noviembre. En ella, como ya hemos visto, este Tribunal negó que la suspensión de la ejecución durante la tramitación de una solicitud de indulto o de un recurso de amparo tuviera el efecto de interrumpir el plazo de prescripción de la pena, por cuanto en el ámbito de la ejecución de la pena no existe una regulación sustantiva de la interrupción de la prescripción en los preceptos del vigente Código penal, a diferencia de lo que sucedía en el precedente Código penal de 1973, cuyo art. 116 contemplaba como causa de interrupción de la prescripción la comisión de otro delito antes de completar el tiempo de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sin embargo, tal criterio vinculado a la no suspensión por la tramitación de un indulto el que resulta directamente aplicable al caso, con la sola excepción del periodo afectado por esa concreta petición del demandante, sino aquél que también recuerda la STC 49/2014, de 7 de abril, FJ 2, por remisión a las SSTC 109/2013, de 6 de mayo, y 192/2013, de 18 de noviembre, en el sentido de que el control de la prescripción penal en sede de jurisdicción constitucional se funda en el derecho a la tutela efectiva y en la conexión de la prescripción en el ámbito punitivo con el derecho a la libertad (art. 17.1 CE), sin posibilidad de interpretaciones in malam partem en virtud del art. 25.1 CE (STC 29/2008, de 20 de febrero, FJ 12), lo que determina un control de la resolución impugnada bajo el canon de la motivación reforzada. Resultará así conculcado el derecho a la libertad “tanto cuando se actúa bajo la cobertura improcedente de la ley, como cuando se proceda contra lo que la misma dispone” (SSTC 127/1984, de 26 de diciembre, FJ 4; 28/1985, de 27 de marzo, FJ 2; 241/1994, de 20 de julio, FJ 4; 322/2005, de 12 de diciembre, FJ 3, y 57/2008, de 28 de abril, FJ 2) y, por ello, los términos en los que el instituto de la prescripción penal venga regulado deben ser interpretados con particular rigor “en tanto que perjudiquen al reo” (SSTC 29/2008, de 20 de febrero, FFJJ 10 y 12, y 37/2010, de 19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único precepto que el Código penal dedica a la cuestión que analizamos es el art. 134, con la siguiente redacción literal: “El tiempo de la prescripción de la pena se computará desde la fecha de la sentencia firme o desde el quebrantamiento de la condena, si ésta hubiese comenzado a cumplirse.” El legislador no contempla otras causas de interrupción de la prescripción de la pena que éstas, de manera que, desde el momento en que se trata de ejecutar una resolución firme contra persona o personas determinadas, el eje de la prescripción de la pena gira en torno al cumplimiento de la misma. Y ello porque, a diferencia de la prescripción del delito, en la fase de ejecución el culpable ya está plenamente identificado y, al menos en los casos en que no se sustrae a la acción de la justicia, se encuentra a disposición del Juez o Tribunal para la ejecución de la pena (STC 187/2013, de 4 de noviembre, FFJJ 4 y 5, citando a las SSTC 109/2013, de 6 de mayo, FJ 4 y 6, y 152/2013, de 9 de septiembre, FJ 5). Así pues, en el ámbito de ejecución de la pena no cabe hablar de otras formas de interrupción de la prescripción de la pena distintas del quebrantamiento de condena, por no existir una regulación sustantiva en tal sentido, como en cambio sí existía en el antes citado Código penal de 1973 (SSTC 97/2010, de 15 de noviembre, FJ 4; 109/2013, de 6 de mayo, FJ 4; 187/2013, de 4 de noviembre, FJ 4; 192/2013, de 18 de noviembre, FJ 4 y 49/2014, de 7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Circunstancias todas ellas que llevan a excluir en este caso la justificación postulada en la instancia, que adjudica un efecto interruptor del plazo de prescripción a las diferentes resoluciones judiciales recaídas a lo largo de la ejecutoria de la que trae causa el amparo, dirigidas en su mayoría a resolver sobre las sucesivas peticiones realizadas por el penado en orden a cumplir la pena de prisión en alguna de las formas alternativas que prevén los arts. 80 y ss. del Código penal. Y ello porque la única hipótesis impeditiva del transcurso del plazo de prescripción de la pena que actualmente reconoce de modo expreso el art. 134 del Código penal es el quebrantamiento del cumplimiento de la pena ya iniciada. Por tal motivo, no cabe entender que la denegación de cada una de las formas alternativas al cumplimiento tenga cobijo en el precepto referenciado, pues precisamente su denegación impide entender iniciado un cumplimiento equivalente a la ejecución in natura.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118 de nuestra Constitución recoge el mandato expreso de cumplimiento de las Sentencias y demás resoluciones firmes dictadas por los Jueces y Tribunales, deber cuyo seguimiento incumbe al órgano judicial competente a la hora de hacer ejecutar la Sentencia, adoptando sin dilación las medidas necesarias para que el condenado ingrese en el establecimiento penal destinado a tal fin, según prevé también la normativa procesal y, en particular, el art. 990 de la Ley de enjuiciamiento criminal en su inciso segundo. Para casos como el examinado, el legislador no ha previsto expresamente mecanismos suspensivos excepcionales que otorguen a la tramitación de peticiones como las examinadas —como tampoco a los recursos subsidiarios a las mismas— efectos suspensivos del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expuesta, el criterio interpretativo sostenido por los órganos jurisdiccionales en las resoluciones recurridas —que supuso entender interrumpida la prescripción de la pena de un año de prisión impuesta al recurrente en amparo desde la sucesión misma de decisiones judiciales tendentes a dar respuesta a sus continuas solicitudes de cumplimiento alternativo— no puede entenderse amparado en la literalidad de la norma aplicable, lo que incide en el derecho a la legalidad penal (art. 25.1 CE) y repercute en los derechos del demandante a la tutela judicial efectiva (art. 24.1 CE) y a la libertad (art. 17.1 CE), impidiendo estimar debidamente satisfecho el canon de motivación reforzada exigible en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por ello, otorgarse el amparo solicitado para restablecer al recurrente en la integridad de los derechos fundamentales vulnerados, y así anular el Auto de la Sección Primera de la Audiencia Provincial de A Coruña de 4 de junio de 2012, en la medida en que se fundamenta en la aplicación de una interrupción de la prescripción sin base legal, retrotrayendo las actuaciones al momento anterior al dictado por el Juzgado de lo Penal núm. 5 de A Coruña del Auto de 17 de febrero de 2012, que desestimó la prescripción de la pena solicitada por el recurrente, para que se dicten nuevas resoluciones judiciales respetuosas con los derechos fundamentales vulnerados.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interpuesto por don Álvaro Ramírez Montoya, otorgándole el amparo,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(art. 24.1 CE), en relación con el derecho a la libertad (art. 17.1 CE) y con el derecho a la legalidad penal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la integridad de sus derechos y, a tal fin, anular el Auto dictado el 4 de junio de 2012 por la Sección Primera de la Audiencia Provincial de A Coruña en el rollo de apelación núm. 438-2012, así como el Auto dictado el 17 de febrero de 2012 por el Juzgado de lo Penal núm. 5 de A Coruña en la ejecutoria núm. 316-2005, retrotrayendo las actuaciones al momento inmediatamente anterior al dictado de este último, con el fin de que este órgano judicial dicte una nueva resolución respetuosa de los derechos fundamentales afectados.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Encarnación Roca Trías a la Sentencia dictada en el recurso de amparo núm. 4416-2012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desde el máximo respeto a la opinión expresada por la mayoría, vengo a mostrar mi discrepancia únicamente en lo relativo a entender que la motivación expuesta en las resoluciones judiciales frente a las que se interpone la reclamación de amparo no cubre el canon de motivación reforzada exigible en estos casos.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Dicha discrepancia requiere un resumen preliminar de los principales hitos procesales de los que la demanda de amparo trae causa, asimismo reflejados en los antecedentes de esta resolución. Una vez declarada la firmeza de la condena, el Juzgado de lo Penal en el Auto de 16 de marzo de 2010, desestimó una primera petición del penado en la que solicitaba la de suspensión de la pena privativa de libertad, requiriéndole para que ingresara voluntariamente en prisión. Frente a ello, reaccionó el recurrente, planteando sucesivamente dos solicitudes de sustitución de esta pena, por aplicación del art. 88 del Código penal (CP). Desestimada la primera de ellas (sustitución por trabajos en beneficio de la comunidad), fue nuevamente requerido de ingreso voluntario, que impugnó, planteando —antes de que se resolviera la impugnación— esa segunda petición de sustitución (ahora por multa). Rechazadas todas sus pretensiones mediante otras tantas resoluciones judiciales, cuyo fundamento y debida motivación en modo alguno ha puesto en duda ante este Tribunal, el recurrente intentó una última suspensión ligada a la tramitación del indulto, que le fue judicialmente desestimada, al igual que terminó siéndolo el propio indulto. Llegamos así al 23 de enero de 2012, en un ir y venir de solicitudes del penado que produjeron que se pospusiera el efectivo cumplimiento de la pena de prisión.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Acabados los posibles recursos, el Juzgado de lo Penal acordó la detención del demandante para su ingreso en prisión, frente a lo cual —y no sin antes interesar esa nueva suspensión de la ejecución durante la tramitación del indulto— éste pidió que se declarara prescrita la pena. Es contra el rechazo de la prescripción que actúa ahora en amparo. Entre los argumentos de fondo de la desestimación, tanto el órgano judicial de la instancia como el de segundo grado destacan que no ha existido verdadera inactividad o desidia judicial que, abarcando el plazo de paralización procesal de cinco años aquí aplicable, permita entender prescrita la pena; siendo así que, de haberse acordado por el Juzgado de lo Penal la inmediata ejecución de una pena privativa de libertad de corta duración como la aquí impuesta, obligando al penado a ingresar en prisión antes de recaer decisión en firme para cada una de sus aisladas peticiones, podría habérsele generado un daño grave e irreparable, en atención al cual quedó pospuesta la orden judicial coercitiva.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segunda premisa de la que parte el Juzgado de lo Penal al desestimar la petición de prescripción y confirma la Audiencia Provincial consiste, asimismo, en entender que las múltiples solicitudes planteadas por el demandante dirigidas a obtener el beneplácito judicial al cumplimiento alternativo a la pena privativa de libertad, en unión del cúmulo de recursos que interpuso frente a otras tantas desestimaciones por parte de los órganos judiciales encargados de resolver, exigían una respuesta judicial individualizada, pues de esa misma forma individualizada iban siendo progresivamente planteadas, lo que demuestra que la dilación del ingreso en prisión obedece a razones ajenas a la actuación judicial misma y, por ende, no implica una paralización del proceso innecesaria y judicialmente imputable al Juez.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No se discute que la posición procesal del demandante de amparo estuvo marcada por el empleo paulatino de cuantos mecanismos prevén los arts. 80 y ss. CP, canalizando sucesivas peticiones de diferente cuño a raíz de la desestimación de la inmediata anterior. Cada petición buscó expresa y directamente, bien eludir el cumplimiento in natura de la pena, bien la orden misma de ingreso en prisión, provocando de hecho el efecto de postergar la ejecución material. Frente a cada notificación de una nueva desestimación, actuó el demandante con cuantos resortes figuran en la norma, hasta agotar el régimen de recursos, o bien planteó una nueva pretensión distinta de la anterior, si bien susceptible de haber sido acumulada a la inicial.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anterior demuestra que no hubo desidia judicial, que hubiera podido entenderse como una renuncia al ius puniendi del Estado, sino una clara voluntad judicial dirigida a dar efectividad a la condena. La ejecutoria esté colmada de decisiones judiciales que dan respuesta a cada una de esas pretensiones, siguiendo entretanto su curso la ejecución en lo atinente a las demás consecuencias del delito, como el abono de la responsabilidad civil. Aun constatándose ciertos periodos de estancamiento de la ejecutoria, ninguno de ellos resulta lo suficientemente prolongado como para abarcar por sí mismo el plazo prescriptivo, y no es menos cierto que con este proceder, el demandante contribuyó decididamente a la ralentización del proceso en su conjunto.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evitar el perjuicio que el inicio de la ejecución de la pena privativa de libertad pudiera causar, el Juzgado de lo Penal optó por esperar a la toma de una decisión judicial en firme, llegada la cual un nuevo giro en la estrategia defensiva reconducía la ejecución de la pena al mismo punto de partida. El recelo judicial a dar efectividad al año de prisión, ponderando sus perniciosos efectos frente a un eventual pronunciamiento favorable a los intereses del penado mientras aún era factible obtenerlo en alguna de las instancias que seguían abiertas, justifica su propia postergación. Las decisiones judiciales se fundamentan en el principio pro reo, que sustentan también el razonamiento de las resoluciones combatidas en sede de amparo que consideraron, en función de ello, interrumpido el plazo de prescripción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motivación no puede entenderse ilógica ni irracional, como tampoco carente de un sólido fundamento constitucional pro libertate que colma las exigencias de una motivación reforzada, primando la libertad personal (art. 17.1 CE) frente al cumplimiento de la pena (arts. 25 y 118 CE). Similar espíritu ha presidido, en sede de amparo, la concesión al demandante del beneficio suspensivo de la ejecución de la pena de prisión impuesta, dictando este Tribunal Auto a tal fin el 14 de febrero de 2013, para evitar el perjuicio que el ingreso en prisión hubiera podido suponer al recurrente en una eventual estimación del amparo solicitado, por el que efectivamente se ha decantado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un segundo orden de cosas, la legítima elección de una estrategia defensiva no puede merecer el reconocimiento constitucional cuando produzca el resultado del incumplimiento de la pena impuesta en firme. Ningún derecho fundamental se concibe ilimitado y, por ello mismo, tampoco el de defensa, a pesar de su reconocimiento amplio en el art. 24 CE. En este sentido el sujeto pasivo del proceso puede optar por defenderse de la forma que estime más conveniente para sus intereses (SSTC 142/2009, de 15 de junio, FJ 6, y 61/2005, de 14 de marzo, FJ 3); pero no resulta constitucionalmente correcto concatenar a esa previa y libre elección de la estrategia procesal defensiva un efecto anulatorio de aquellas consecuencias penales y procesales que pudieren finalmente manifestarse adversas o contrarias a sus propósitos, como tampoco puede seguirse de ello una garantía de impunidad para quien, en uso de sus derechos, optó voluntariamente por la que consideró su línea de defensa más conveniente, contando para ello con el oportuno respaldo técnico.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uso por el recurrente de las distintas opciones permitidas por la norma constituyó un diseño defensivo fundado y legítimo. Siendo incuestionable el derecho del demandante a invocar pretensiones amparadas en la ley y a emplear cuantos mecanismos le reconoce el ordenamiento procesal penal, no considero menos razonable entender que las consecuencias que de ello puedan seguirse no han de quedar constreñidas a los eventuales efectos favorables al reo, debiendo asimismo abarcar aquéllos que, desde esa misma libertad de elección, le resulten perjudiciales. En este caso, esta estrategia habría producido la interrupción de la prescripción de la pena cada vez que se presentó el correspondiente recurso, obligando al juez a dar la correspondiente respuesta.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Cierto es que el principio de seguridad jurídica actúa frente a la quiebra de las legítimas expectativas que pudiere tener el penado en cuanto a que el transcurso en cómputo global de los plazos de prescripción legalmente previstos haría que la pena que le había sido impuesta, no pudiera ser finalmente ejecutada. Sin embargo, frente al anterior argumento cabe oponer el de la buena fe procesal, que encuentra su reverso en el fraude de ley. A ambos aluden expresamente tanto el art. 11.1 y 2 de la Ley Orgánica del Poder Judicial (LOPJ), como el art. 7.1 y 2 del Código civil. A dicho fraude se ha referido también este Tribunal Constitucional en algunas ocasiones. Así, en relación con otro precepto vinculado a la ejecución penal como es el art. 58.1 CP, las SSTC 158/2012, de 17 de septiembre, FJ 4, y 92/2012, de 7 de mayo, FJ 5, señalaron que “los efectos de la aplicación normativa postulada se alejarían de su finalidad y generarían una suerte de fraude de ley, dado que una interpretación pretendidamente apoyada en el enunciado literal de la norma pero que desconoce su finalidad, provocaría un efecto no querido por ésta”.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Doctrinalmente, el principio de legalidad penal se descompone en varias garantías, entre las cuales figura la de la ejecución de las penas, de modo que la actividad jurídico-administrativa en que consiste tal ejecución ha de ajustarse obligatoriamente a lo dispuesto en la Ley y en los reglamentos que la desarrollan. Así se desprende del art. 117.3 CE, cuando atribuye de forma exclusiva a los Jueces y Tribunales la potestad de juzgar y “hacer ejecutar lo juzgado según las normas de procedimiento establecidas por las leyes”. El art. 3.2 CP se manifiesta en un sentido parecido al señalar que “tampoco podrá ejecutarse pena ni medida de seguridad en otra forma que la prescrita por la Ley y reglamentos que la desarrollan, ni con otras circunstancias o accidentes que los expresados en su texto”.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el tratamiento legislativo de la ejecución de las penas y de las medidas de seguridad en el ordenamiento jurídico español dista mucho de ser satisfactorio. A falta de una regulación omnicomprensiva o general sobre la ejecución penal, la normativa vigente en la materia se caracteriza por su dispersión, fragmentación y falta de sistemática, excediendo con mucho el único ámbito del Código penal para encontrar complementos en otras normas, sustantivas y procesales. Ello la ha convertido en una fuente reconocida e inagotable de controversias interpretativas, y ha obligado a este Tribunal a ofrecer repetidas respuestas en clave constitucional. De algunas de ellas el propio prelegislador parece hacerse tímido eco en la nueva redacción propuesta para el art. 134 CP, actualmente en fase parlamentaria, recogiendo expresamente nuevas circunstancias de interrupción de los plazos de prescripción de la sanción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dispersión normativa permite entender racional la interpretación defendida en la instancia por los órganos judiciales, en función de la cual, la prescripción de la pena no se valora limitándola al art. 134 CP, sino que se pone en relación con otros referidos a la ejecución y que, en las muy particulares circunstancias del caso, son un claro referente a tener en cuenta, como son los arts. 80 y ss. CP, efectuando así una labor integradora. Por tal motivo, no estimo que la interpretación judicial analizada en el presente amparo haya vulnerado el principio de seguridad jurídica, como tampoco el de legalidad penal. Antes al contrario, los órganos judiciales ajustaron su razonamiento a una interpretación sistemática de los diversos preceptos penales en conflicto, que no ciñeron a la exclusiva y estricta horma del art. 134 CP, sino a cuantos preceptos relacionados con la ejecución habían tenido un carácter sustancial en este caso. Resolvieron así la solicitud de prescripción de la pena respetando las garantías constitucionalmente exigibles.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todas las razones expuestas estimo que la pretensión de amparo no hubo de ser acogida.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abril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