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7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2606-2015, promovido por la representante de la candidatura de Ciudadanos-Partido de la Ciudadanía, representado por el Procurador de los Tribunales, don Andrés Beneytez Agudo y asistido por el Abogado don Alejandro Ruiz de Pedro, contra la Sentencia núm. 179/2015 de fecha de 4 de mayo de 2015 del Juzgado de lo Contencioso-Administrativo núm. 1 de Guadalajara, estimatoria del recurso contencioso-electoral interpuesto por el Partido Socialista Obrero Español (P.S.O.E) contra el acuerdo de la junta electoral de zona de Sigüenza de proclamación de la candidatura núm. 2 de Ciudadanos-Partido de la Ciudadanía en la circunscripción electoral de Cantalojas. Ha intervenido el Ministerio Fiscal. Ha sido Ponente la Magistrada doña Encarnación Roca Trías,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lo Contencioso-Administrativo núm. 1 de Guadalajara, el 6 de mayo de 2015, que tuvo entrada el mismo día en el Registro General del Tribunal Constitucional, se presentó por la representante de la candidatura Ciudadanos-Partido de la Ciudadanía, recurso de amparo contra la Sentencia dictada por el Juzgado de lo Contencioso-Administrativo núm. 1 de Guadalajara de 4 de mayo de 2015 que, estimando el recurso núm. 8-2015, interpuesto por el Partido Socialista Obrero Español (PSOE), declaró la nulidad de la resolución de 28 de abril de 2015 de la Junta Electoral de Zona de Sigüenza y dejó sin efecto la proclamación de la candidatura de éste para las elecciones municipales de 2015, en la circunscripción de Cantalojas (Guadalajara).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Ciudadanos-Partido de la Ciudadanía presenta una candidatura integrada por cinco candidatos y un suplente en la circunscripción electoral de Cantalojas para las elecciones municipales convocadas por Real Decreto 233/2015, de 30 de marzo. Dicha candidatura fue proclamada por acuerdo de la referida Junta Electoral publicado en el “Boletín Oficial de la Provincia de Guadalajara” núm. 51, de 28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abril de 2015, el PSOE interpuso recurso contencioso-electoral contra dicho acuerdo de la Junta Electoral de Zona de Sigüenza por la que se proclama la candidatura Ciudadanos-Partido de la Ciudadanía, interesando que se deje sin efecto dicha proclamación por incumplir dicha candidatura lo dispuesto en el art. 184 a) de la Ley Orgánica del régimen electoral general (LOREG) que establece que cada partido, coalición, federación o agrupación podrá presentar una lista como máximo de cinco nombres si el municipio tiene entre 101 y 250 residentes. Se alega que dicha candidatura no debió ser proclamada por la Junta Electoral de Zona de Sigüenza que debió requerir en el período de subsanación al representante de la candidatura y al no hacerlo ha permitido que se proclamase una candidatura con más candidatos de los permitidos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4 de mayo de 2015 se da traslado de dicho escrito al Ministerio Fiscal. A pesar de que en la citada diligencia consta que se da traslado a la candidatura impugnada para que en el plazo de dos horas desde la notificación de dicha resolución, presenten las alegaciones oportunas, no figura en las actuaciones remitidas al Tribunal Constitucional por el Juzgado de lo Contencioso-Administrativo núm. 1 de Guadalajara, ningún documento donde figure la notificación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1 de Guadalajara estimó el referido recurso contencioso-electoral núm. 8-2015 contra el acuerdo de la Junta Electoral de Zona de Sigüenza, declarando la nulidad de la resolución y dejando sin efecto la proclamación de la candidatura Ciudadanos-Partido de la Ciudadanía para las elecciones municipales en la circunscripción electoral de Cantalojas, al apreciar que la misma incumple el art. 184 a) LOREG al aportar cinco candidatos más uno suplente, cuando el citado precepto establece que la lista puede tener como máximo cinco nombres.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indefensión, por no haberse comunicado la interposición del recurso contra la proclamación de su candidatura. Asimismo, se aduce la vulneración del art. 23 CE, por no haberse dado plazo para subsanar la correspondiente irregularidad de la candidatura por la Junta Electoral de Zona, conforme al art. 47.2 LOREG, y por no haberse tenido en cuenta dicha circunstancia por la Sentencia recurrida, lo que comporta que no ha efectuado la interpretación de la legalidad más favorable a la eficacia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6 de mayo de 2015, el Secretario de Justicia de la Sala Primera de este Tribunal acordó, en conformidad con lo dispuesto en el acuerdo del Pleno de 20 de enero de 2000, recabar del Juzgado de lo Contencioso-Administrativo núm. 1 de Guadalajara el envío de las actuaciones correspondientes, incluidas las seguidas ante la Junta Electoral. Igualmente se acordó, con traslado de la demanda presentada, el emplazamiento del Ministerio Fiscal y del legal representante del Partido Socialista Obrero Español, para que comparezca y efectúe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7 de mayo de 2015, la representación del PSOE formuló sus alegaciones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la parte recurrente en amparo ha aducido la jurisprudencia constitucional sobre la interpretación más favorable para la protección del derecho fundamental en juego y la posibilidad protegida en el art. 23.2 CE de subsanar las irregularidades que detecte la Administración electoral en la configuración de las candidaturas, considera que dicha jurisprudencia no es aplicable al supuesto de hecho ahora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que en el presente caso, el plazo de subsanación de las posibles irregularidades que impedían el ejercicio del derecho constitucional previsto en el art. 23.2 CE lo era, según establece en el art. 47.2 LOREG, durante los dos días siguientes a la publicación de las candidaturas en el “Boletín Oficial de la Provincial de Guadalajara”, es decir los días 23 y 24 de abril y durante estos días la Junta Electoral de Zona no advirtió la irregularidad, ni tampoco lo hizo de oficio la candidatura ahora recurrente, por lo que no se llevó a cabo la subsanación que habría consistido en la eliminación de uno de los candidatos para ajustar la candidatura a la Ley. Entiende que hay que interpretar la doctrina del Tribunal Constitucional en el sentido de que durante ese plazo de dos días, se podría haber modificado la candidatura haciendo desaparecer a unos de los candidatos pero no después, porque el art. 48.1 LOREG, establece que una vez presentadas las candidaturas no pueden ser objeto de modificación salvo en el plazo habilitado para la subsanación de irregularidades.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derecho afectado en un derecho de configuración legal por lo que debe ejercitarse siempre por los cauces que las leyes electorales establezcan, y en el caso presente el derecho fundamental que se invoca por el recurrente no se ha ejercitado siguiendo el proceso establecido en la LOREG, puesto que el propio recurrente presentó una candidatura contraria a la Ley y no subsanó los defectos en el plazo que la propia Ley le concede, pretendiendo que sea ahora el Tribunal Constitucional quién enmiende estos errores y subsane lo que el propio recurrente ha hecho mal y no ha subsanado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que puesto que lo que se solicita es que se declare contraria a Derecho la Sentencia dictada por el Juzgado de lo Contencioso-Administrativo de Guadalajara, esto daría lugar a que de hecho se declarase valida una candidatura de seis nombres en el municipio de Cantalojas, por parte de Ciudadanos-Partido de la Ciudadanía, lo que provocaría que la concurrencia electoral se hiciera con distintas armas que el resto de las candidaturas que solo han podido presentar cinco candidatos como máximo en cumplimiento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7 de mayo de 2015, el Ministerio Fiscal cumplimentó sus alegaciones solicitando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procedente el amparo pues, a su juicio, de la documentación obrante se desprende la vulneración del derecho a la tutela judicial efectiva (art. 24.1 CE), como consecuencia de que el proceso contencioso-electoral ante el Juzgado de lo Contencioso-administrativo núm. 1 de Guadalajara, se ha seguido inaudita parte, sin que la ahora parte demandante de amparo haya tenido conocimiento de su existencia; asimismo, considera que existió la vulneración del derecho de sufragio pasivo (art. 23.2 CE), a causa de que la junta electoral de zona no abrió el plazo de subsanación a que se refiere el art. 47.2 LOREG, ni tampoco lo ha llevado a cabo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Recordando en primer lugar la doctrina constitucional sobre el derecho a la tutela judicial efectiva (art. 24 CE), dentro del cual se encuentra el derecho de todos de tener conocimiento de los procesos que afecten a sus intereses para personarse y poder realizar las alegaciones oportunas, explica que en el presente caso no se hizo emplazamiento alguno a la representante de la candidatura cuya proclamación se cuestionaba, ni consta que le hubiera sido conocida la interposición y pendencia del recurso contencioso-electoral en tiempo hábil para personarse en el procedimiento. De este modo el órgano judicial impidió la defensa de sus derechos, vulnerando el derecho fundamental reconocido en el art. 24.1 CE, con indefensión. Argumenta que debido a la perentoriedad de los plazos del proceso electoral no es posible la retroacción de actuaciones al momento procesal oportuno para que la representación del partido político solicitante de amparo sea citada al proceso y el Juzgado pueda dictar nueva Sentencia sin ocasionar indefensión. Recuerda que no compete al Tribunal pronunciarse acerca de si en este concreto caso la candidatura presentada cumple las exigencias impuestas en el art. 44 bis LOREG, al no ser ese el objeto del presente recurso de amparo; sino exclusivamente dilucidar si, una vez apreciada por el órgano judicial que la candidatura no podía ser válidamente proclamada por la razón antedicha, de ello debía derivarse la consecuencia de que la candidatura no pudiera participar en las elecciones locales convocadas o si, por el contrario, en aplicación del art. 47.2 LOREG debió permitirse la subsanación de la irregularidad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Trae a colación la doctrina constitucional según la cual los errores e irregularidades cometidos en la presentación de candidaturas son subsanables y que, en consecuencia, las juntas electorales han de ofrecer la oportunidad de que las candidaturas en las que se han detectado lo hagan. Por ello, si por la Administración electoral se incumple este deber legal no dando ocasión a los interesados para la reparación de unos defectos que después llevan al rechazo de sus candidaturas, se habrá ignorado con ello una garantía dispuesta por la Ley Orgánica del régimen electoral general para la efectividad del derecho de sufragio pasivo que resultará así afectado negativamente.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afirmando que si el órgano judicial apreció, como lo hizo, la irregularidad en la que la Junta Electoral incurrió al proclamar la candidatura sin reparos, la apreciación de dicha irregularidad administrativa no debió llevar a la anulación de la proclamación misma, pues esta decisión, entrañó, pese a lo que tuvo de formal restablecimiento de la legalidad quebrada, un desconocimiento de las garantías subjetivas previstas por el legislador en el art. 47.2 LOREG, en cuya virtud las irregularidades que puedan mostrar las candidaturas presentadas, apreciadas por la Administración electoral, habrán de dar siempre lugar a su posible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resulta procedente declarar la nulidad de la Sentencia impugnada, así como proclamar el derecho de la entidad política demandante de amparo a que la junta electoral de zona competente posibilite la subsanación del defecto en su día no advertido de conformidad con lo dispuesto en el último inciso del art. 47.2 de la Ley Orgánica 5/1985.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indicado en los antecedentes, la formación política demandante de amparo, Ciudadanos-Partido de la Ciudadanía, solicita la anulación de la Sentencia de 4 de mayo de 2015 dictada por el Juzgado de lo Contencioso-Administrativo núm. 1 de Guadalajara, recaída en el procedimiento núm. 8-2015, por la que se estima el recurso contencioso-electoral interpuesto por el Partido Socialista Obrero Español y se anula la candidatura presentada por aquella formación en el municipio de Cantalojas, que fue proclamada por acuerdo de la Junta Electoral de Zona de Sigüenza, publicado en el “Boletín Oficial de la Provincia” de 28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del art. 23.1 y 2 CE que deriva de la falta de diligencia en su actuación por parte de la Junta Electoral de Zona que debió velar por la adecuación a Derecho de todas las candidaturas y advertir del defecto consistente en haber incluido un candidato de más antes de la publicación de la proclamación de candidatos para su subsanación. Esta situación no fue corregida por la Sentencia en aplicación de una interpretación rígida de la legislación y la jurisprudencia constitucional que le lleva a anular la candidatura. También se denuncia la indefensión sufrida por la formación política ahora recurrente al no haber conocido del recurso hasta el dictado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entiende procedente otorgar el amparo al por considerar vulnerados tanto el derecho a la tutela judicial efectiva (art. 24.1 CE), como del derecho de sufragio pasivo (art. 23.2 CE). Por el contario, el Partido Socialista Obrero Español solicita la denegación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le cabe duda a este Tribunal de que la falta de emplazamiento por el órgano judicial a la demandante en el proceso contencioso-electoral, en el que se anuló la proclamación de su candidatura, como así resulta de las actuaciones, sin valorar, por consiguiente, las posibles argumentaciones que podría haber realizado en el escrito de oposición al recurso contencioso-electoral interpuesto de contrario, le provocó una situación de indefensión material, con real y efectivo perjuicio para sus intereses, no permitida por el art. 24.1 CE (por todas, SSTC 115/2005, de 9 de mayo, FJ 3, y 109/2007,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dicha vulneración nos conduciría a la que sería la solución normal y ortodoxa en un amparo ordinario, es decir, la declaración de la nulidad de la Sentencia con retroacción de las actuaciones para que el Tribunal ordinario dicte otra nueva. No obstante, al encontrarnos ante la decisión de un recurso de amparo electoral, no es a esta conclusión a la que ni se puede ni se debe llegar por no permitirlo la perentoriedad de los plazos del proceso electoral (SSTC 71/1995, de 11 de mayo, FJ 3; 155/2003, de 21 de julio, FJ 6, y 109/2007, de 10 de mayo, 2), siendo la cuestión principal en este recurso analizar si la Sentencia impugnada, al anular la candidatura de la formación política recurrente sin haber tenido en cuenta que la irregularidad era subsanable, ha vulnerado lo dispuesto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análisis de la alegada vulneración del art. 23.2 CE, se ha de manifestar que el incumplimiento manifiesto a la doctrina constitucional sobre subsanación de errores en recursos electorales, dota al presente recurso de amparo de la especial trascendencia constitucional exigida por el art. 50.1 b) de la Ley Orgánica del Tribunal Constitucional (LOTC) para ser 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debe tener en consideración que la perentoriedad de los plazos no permite al recurrente el planteamiento de recurso ordinario alguno ni la formulación, en su caso, del incidente de nulidad de actuaciones, lo que daría a la parte ocasión de denunciar y al órgano judicial subsanar la alegada vulneración del art. 24.1 CE y, por ende, la del art. 23.2 CE. Dicha deficiencia, que se hubiera visto satisfecha con la intervención de la demandante en el proceso contencioso-electoral, al haber podido alegar lo que a su Derecho conviniera, no puede ser obviada por este Tribunal so riesgo de incurrir con su actuación en una vulneración del derecho a la tutela judicial efectiva (art. 24. 1 CE). Precisamente porque en este caso no se ha cumplido con el principio de subsidiariedad que hace del recurso de amparo un recurso extraordinario, el Tribunal se ve compelido a sustituir la función que la LOTC encomienda a los jueces y tribunales ordinarios como “primeros garantes de los derechos fundamentales en nuestro ordenamiento jurídico” (exposición de motivos de la Ley Orgánica 6/2007, de 24 de mayo, por la que se modifica la Ley Orgánica 2/1979, de 3 de octubre,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Sentando cuanto antecede, la cuestión nuclear que suscita el presente recurso de amparo electoral estriba en determinar si ha resultado vulnerado el derecho de sufragio pasivo (art. 23.2 CE) de Ciudadanos-Partido de la Ciudadanía, al haber anulado el órgano judicial la proclamación de la candidatura presentada por esta formación política a las elecciones al municipio de Cantalojas (Guadalajara), sin que se le hubiera advertido de la irregularidad apreciada en la composición de dicha candidatura y otorgado el correspondiente trámite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reiterada doctrina constitucional, en los escritos de presentación de candidaturas se han de cumplir las condiciones y requisitos previstos en el art. 46 de la Ley Orgánica del régimen electoral general (LOREG), determinando su incumplimiento la no proclamación de las candidaturas defectuosamente presentadas (art. 47.4 LOREG). No es menos cierto, sin embargo, que entre el eventual incumplimiento de las condiciones legalmente impuestas al formular el escrito de presentación de candidaturas y el acto mismo de proclamación por las juntas electorales de quienes merezcan legalmente la condición de candidatos ha de mediar el examen de oficio, por parte de las juntas electorales, de los escritos en los que las candidaturas se incorporan, examen exigido por el legislador a fin de que, de advertirse irregularidades en estos escritos, sean las mismas puestas de manifiesto a los representantes de las candidaturas para su posible subsanación en el plazo de cuarenta y ocho horas (art. 47.2 LOREG). Así pues, del sistema de la LOREG deriva tanto el que no pueden proclamarse candidaturas que hayan incurrido en irregularidades al ser presentadas, como el que estas irregularidades, si fueran subsanables, han de ser puestas en conocimiento de los representantes de las candidaturas afectadas para que por éstos se proceda a su reparación. Busca con ello la LOREG, como hemos tenido ocasión de poner de manifiesto en no pocas resoluciones,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fueran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Deriva de lo expuesto que si por la Administración electoral se incumple este deber legal en orden al examen de los requisitos de presentación de candidaturas, no dándose ocasión a los interesados para la reparación de unos defectos que después llevan al rechazo de aquéllas, se habrá ignorado, con ello, una garantía dispuesta por la Ley para la efectividad, como queda dicho, del derecho de sufragio pasivo, que resultará así afectado negativamente en la medida en que se desconozca por una Junta electoral o se atienda sólo imperfectamente la referida exigencia legal. No empaña esta conclusión, ni la consideración general que se acaba de hacer sobre la afectación del derecho reconocido en el art. 23.2 CE, el hecho de que, en estos casos, el resultado finalmente gravoso para candidaturas y candidatos —la denegación de su proclamación— se llegue a producir por no haberse reparado un defecto fruto de la ignorancia o de la negligencia de quienes presentaron la candidatura sin cumplir, en todos sus extremos, las prevenciones legales. En este especifico procedimiento, no ha querido la Ley dejar la suerte de las candidaturas a la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más no quiere la Ley que tal irregularidad depare aquella sanción sin que antes se haga posible, mediante su identificación y advertencia de oficio, la oportuna reparación (STC 59/1987, de 19 de mayo, FJ 3; doctrina reiterada, entre otras muchas, en las SSTC 86/1987, de 25 de junio, FJ 4; 24/1989, de 28 de febrero, FJ 6; 95/1991, de 29 de mayo, FJ 2; 175/1991, de 10 de octubre, FJ 2; 114/2007, de 8 de junio, FJ 3, y 115/2007, de 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constitucional expuesta al caso ahora considerado ha de conducir, como a continuación se razonará,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resulta del examen de las actuaciones, la formación política demandante de amparo —Ciudadanos-Partido de la Ciudadanía — presentó una candidatura a las elecciones al municipio de Cantalojas (Guadalajara) a celebrar el próximo día 24 de mayo de 2015, integrada por cinco candidatos más un suplente. Sin embargo, al tratarse de un municipio con población superior a 100 pero inferior a 250 habitantes y no estar sometido al régimen de concejo abierto, la candidatura no podía contener más de cinco candidatos [art. 184 a) LOREG]. Por lo tanto, la candidatura de la recurrente en amparo incurría en la irregularidad de estar integrada por un candidato más del número legalmente previsto para el municipio en la que se presentaba. Irregularidad que no fue identificada, ni, en consecuencia, advertida de oficio para su posible subsanación, por la Junta Electoral, que procedió a la proclamación de dicha candidatura. Impugnada su proclamación, fue anulada por el Juzgado de lo Contencioso-Administrativo núm. 1 de Guadalajara al vulnerar el art. 184 a) LOREG, por incluir más de cinco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órgano judicial debió apreciar, como así lo hizo, la irregularidad en la que la Junta Electoral había incurrido al proclamar, sin reparos, una candidatura que en cuanto al número de componentes infringía el art. 184 a) LOREG, pero la apreciación de dicha irregularidad administrativa no debió llevar a anular su proclamación, pues tal decisión, a la vista de la doctrina constitucional expuesta en torno al sistema diseñado por la LOREG y la omisión en la que incurrió la propia Junta Electoral al no advertir de oficio el defecto en el que incurría la candidatura y permitir su subsanación, ha entrañado, pese a lo que tuvo de formal restablecimiento de la legalidad quebrada, un desconocimiento de las garantías previstas por el legislador en el art. 47.2 LOREG, en cuya virtud las irregularidades en las que puedan incurrir las candidaturas presentadas deben ser apreciadas por la Administración y advertidas de oficio para su oportuna subsanación, con la consiguiente afectación del derecho de sufragio pasivo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notorio de que la LOREG no prevea dicho trámite de subsanación, sino con carácter previo a la proclamación de candidaturas, no puede en modo alguno llevar a la conclusión de que los defectos, en su día subsanables, como en el que ha incurrido en este caso la candidatura de la recurrente en amparo, devengan definitivos e irreparables tan sólo por el irregular funcionamiento de la Administración electoral, que debió advertirlo y no lo hizo, en el momento en el que la Ley prevé para ello, ya que no puede pesar sobre los partícipes en el procedimiento electoral un resultado tan gravoso para sus derechos fundamentales, que se originó en la falta de diligencia debida por los poderes públicos en la garantía de su plena efectividad (STC 73/1986, de 17 de junio,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cuanto antecede, debe estimarse el presente recurso de amparo, aunque no corresponde a este Tribunal proclamar candidaturas sino, sólo y exclusivamente, pronunciarnos sobre la existencia o no de lesiones de derechos fundamentales en las decisiones adoptadas al respecto por los órganos legalmente competentes y de acuerdo con lo planteado ante los mismos (SSTC 103/1991, de 13 de mayo, FJ 3, y 100/2007, de 9 de mayo, FJ 4,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Ciudadanos-Partido de la Ciudadanía (C’s)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del Juzgado de lo Contencioso-Administrativo núm. 1 de Guadalajara dictada en el recurso contencioso-electoral núm. 8-2015 y la del acuerdo de la Junta Electoral de Zona de Sigüenza, de 28 de abril de 2015, de proclamación de la candidatura de Ciudadanos-Partido de la Ciudadanía (C’s) a las elecciones al municipio de Cantalojas.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citado acuerdo de la Junta Electoral para que por la misma se permita la subsanación de la irregularidad apreciada en la candidatura presentada por la demandante de amparo a las elecciones a dicho municipio.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